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6F" w:rsidRDefault="0004776F" w:rsidP="0033780A">
      <w:pPr>
        <w:widowControl/>
        <w:shd w:val="clear" w:color="auto" w:fill="FFFFFF"/>
        <w:snapToGrid w:val="0"/>
        <w:spacing w:line="560" w:lineRule="exact"/>
        <w:jc w:val="center"/>
        <w:rPr>
          <w:rFonts w:ascii="宋体"/>
          <w:b/>
          <w:kern w:val="0"/>
          <w:sz w:val="44"/>
          <w:szCs w:val="44"/>
        </w:rPr>
      </w:pPr>
    </w:p>
    <w:p w:rsidR="0004776F" w:rsidRDefault="0004776F" w:rsidP="0033780A">
      <w:pPr>
        <w:widowControl/>
        <w:shd w:val="clear" w:color="auto" w:fill="FFFFFF"/>
        <w:snapToGrid w:val="0"/>
        <w:spacing w:line="560" w:lineRule="exact"/>
        <w:jc w:val="center"/>
        <w:rPr>
          <w:rFonts w:ascii="宋体"/>
          <w:b/>
          <w:kern w:val="0"/>
          <w:sz w:val="44"/>
          <w:szCs w:val="44"/>
        </w:rPr>
      </w:pPr>
      <w:r>
        <w:rPr>
          <w:rFonts w:ascii="宋体" w:hAnsi="宋体" w:hint="eastAsia"/>
          <w:b/>
          <w:kern w:val="0"/>
          <w:sz w:val="44"/>
          <w:szCs w:val="44"/>
        </w:rPr>
        <w:t>泰州市“证照分离”改革实施方案</w:t>
      </w:r>
    </w:p>
    <w:p w:rsidR="0004776F" w:rsidRDefault="0004776F" w:rsidP="0033780A">
      <w:pPr>
        <w:widowControl/>
        <w:shd w:val="clear" w:color="auto" w:fill="FFFFFF"/>
        <w:snapToGrid w:val="0"/>
        <w:spacing w:line="560" w:lineRule="exact"/>
        <w:jc w:val="center"/>
        <w:rPr>
          <w:rFonts w:ascii="楷体_GB2312" w:eastAsia="楷体_GB2312" w:hAnsi="_6977_4f53"/>
          <w:kern w:val="0"/>
          <w:sz w:val="32"/>
          <w:szCs w:val="32"/>
        </w:rPr>
      </w:pPr>
      <w:r>
        <w:rPr>
          <w:rFonts w:ascii="楷体_GB2312" w:eastAsia="楷体_GB2312" w:hAnsi="_6977_4f53" w:hint="eastAsia"/>
          <w:kern w:val="0"/>
          <w:sz w:val="32"/>
          <w:szCs w:val="32"/>
        </w:rPr>
        <w:t>（征求意见稿）</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 xml:space="preserve"> </w:t>
      </w:r>
      <w:r>
        <w:rPr>
          <w:rFonts w:ascii="仿宋_GB2312" w:eastAsia="仿宋_GB2312" w:hAnsi="_4eff_5b8b_GB2312" w:hint="eastAsia"/>
          <w:kern w:val="0"/>
          <w:sz w:val="32"/>
          <w:szCs w:val="32"/>
        </w:rPr>
        <w:t>为深化商事登记制度改革，进一步推进简政放权、放管结合、优化服务，</w:t>
      </w:r>
      <w:r>
        <w:rPr>
          <w:rFonts w:ascii="仿宋_GB2312" w:eastAsia="仿宋_GB2312" w:hAnsi="仿宋" w:hint="eastAsia"/>
          <w:sz w:val="32"/>
          <w:szCs w:val="32"/>
        </w:rPr>
        <w:t>充分发挥职能优势，深化创业富民服务，着力破解创业难题，积极培育创业主体，大力优化创业环境，</w:t>
      </w:r>
      <w:r>
        <w:rPr>
          <w:rFonts w:ascii="仿宋_GB2312" w:eastAsia="仿宋_GB2312" w:hAnsi="_4eff_5b8b_GB2312" w:hint="eastAsia"/>
          <w:kern w:val="0"/>
          <w:sz w:val="32"/>
          <w:szCs w:val="32"/>
        </w:rPr>
        <w:t>根据省委、省政府《</w:t>
      </w:r>
      <w:bookmarkStart w:id="0" w:name="OLE_LINK2"/>
      <w:r>
        <w:rPr>
          <w:rFonts w:ascii="仿宋_GB2312" w:eastAsia="仿宋_GB2312" w:hAnsi="_4eff_5b8b_GB2312" w:hint="eastAsia"/>
          <w:kern w:val="0"/>
          <w:sz w:val="32"/>
          <w:szCs w:val="32"/>
        </w:rPr>
        <w:t>关于深化行政审批制度改革加快简政放权激发市场活力的意见</w:t>
      </w:r>
      <w:bookmarkEnd w:id="0"/>
      <w:r w:rsidR="00482FF9" w:rsidRPr="00482FF9">
        <w:rPr>
          <w:rFonts w:ascii="仿宋_GB2312" w:eastAsia="仿宋_GB2312" w:hAnsi="仿宋" w:hint="eastAsia"/>
          <w:sz w:val="32"/>
          <w:szCs w:val="32"/>
        </w:rPr>
        <w:t>》（苏发</w:t>
      </w:r>
      <w:r w:rsidR="00482FF9" w:rsidRPr="00482FF9">
        <w:rPr>
          <w:rFonts w:ascii="仿宋_GB2312" w:eastAsia="仿宋_GB2312" w:hAnsi="仿宋"/>
          <w:sz w:val="32"/>
          <w:szCs w:val="32"/>
        </w:rPr>
        <w:t>﹝2016﹞</w:t>
      </w:r>
      <w:r w:rsidRPr="00482FF9">
        <w:rPr>
          <w:rFonts w:ascii="仿宋_GB2312" w:eastAsia="仿宋_GB2312" w:hAnsi="仿宋"/>
          <w:sz w:val="32"/>
          <w:szCs w:val="32"/>
        </w:rPr>
        <w:t>42</w:t>
      </w:r>
      <w:r w:rsidRPr="00482FF9">
        <w:rPr>
          <w:rFonts w:ascii="仿宋_GB2312" w:eastAsia="仿宋_GB2312" w:hAnsi="仿宋" w:hint="eastAsia"/>
          <w:sz w:val="32"/>
          <w:szCs w:val="32"/>
        </w:rPr>
        <w:t>号）和市委、市人民政府《关于深入推进创业富民的意见》（泰发</w:t>
      </w:r>
      <w:r w:rsidR="00482FF9" w:rsidRPr="00482FF9">
        <w:rPr>
          <w:rFonts w:ascii="仿宋_GB2312" w:eastAsia="仿宋_GB2312" w:hAnsi="仿宋"/>
          <w:sz w:val="32"/>
          <w:szCs w:val="32"/>
        </w:rPr>
        <w:t>﹝</w:t>
      </w:r>
      <w:r w:rsidR="00482FF9" w:rsidRPr="00482FF9">
        <w:rPr>
          <w:rFonts w:ascii="仿宋_GB2312" w:eastAsia="仿宋_GB2312" w:hAnsi="仿宋"/>
          <w:sz w:val="32"/>
          <w:szCs w:val="32"/>
        </w:rPr>
        <w:t>201</w:t>
      </w:r>
      <w:r w:rsidR="00482FF9" w:rsidRPr="00482FF9">
        <w:rPr>
          <w:rFonts w:ascii="仿宋_GB2312" w:eastAsia="仿宋_GB2312" w:hAnsi="仿宋" w:hint="eastAsia"/>
          <w:sz w:val="32"/>
          <w:szCs w:val="32"/>
        </w:rPr>
        <w:t>7</w:t>
      </w:r>
      <w:r w:rsidR="00482FF9" w:rsidRPr="00482FF9">
        <w:rPr>
          <w:rFonts w:ascii="仿宋_GB2312" w:eastAsia="仿宋_GB2312" w:hAnsi="仿宋"/>
          <w:sz w:val="32"/>
          <w:szCs w:val="32"/>
        </w:rPr>
        <w:t>﹞</w:t>
      </w:r>
      <w:r w:rsidRPr="00482FF9">
        <w:rPr>
          <w:rFonts w:ascii="仿宋_GB2312" w:eastAsia="仿宋_GB2312" w:hAnsi="仿宋"/>
          <w:sz w:val="32"/>
          <w:szCs w:val="32"/>
        </w:rPr>
        <w:t>6</w:t>
      </w:r>
      <w:r w:rsidRPr="00482FF9">
        <w:rPr>
          <w:rFonts w:ascii="仿宋_GB2312" w:eastAsia="仿宋_GB2312" w:hAnsi="仿宋" w:hint="eastAsia"/>
          <w:sz w:val="32"/>
          <w:szCs w:val="32"/>
        </w:rPr>
        <w:t>号），制定本方案</w:t>
      </w:r>
      <w:r>
        <w:rPr>
          <w:rFonts w:ascii="仿宋_GB2312" w:eastAsia="仿宋_GB2312" w:hAnsi="_4eff_5b8b_GB2312" w:hint="eastAsia"/>
          <w:kern w:val="0"/>
          <w:sz w:val="32"/>
          <w:szCs w:val="32"/>
        </w:rPr>
        <w:t>，在泰州市实施“证照分离”改革试点。</w:t>
      </w:r>
    </w:p>
    <w:p w:rsidR="0004776F" w:rsidRDefault="0004776F" w:rsidP="0033780A">
      <w:pPr>
        <w:widowControl/>
        <w:shd w:val="clear" w:color="auto" w:fill="FFFFFF"/>
        <w:snapToGrid w:val="0"/>
        <w:spacing w:line="560" w:lineRule="exact"/>
        <w:ind w:firstLine="660"/>
        <w:rPr>
          <w:rFonts w:ascii="黑体" w:eastAsia="黑体" w:hAnsi="_4eff_5b8b_GB2312"/>
          <w:kern w:val="0"/>
          <w:sz w:val="32"/>
          <w:szCs w:val="32"/>
        </w:rPr>
      </w:pPr>
      <w:r>
        <w:rPr>
          <w:rFonts w:ascii="黑体" w:eastAsia="黑体" w:hAnsi="_4eff_5b8b_GB2312" w:hint="eastAsia"/>
          <w:kern w:val="0"/>
          <w:sz w:val="32"/>
          <w:szCs w:val="32"/>
        </w:rPr>
        <w:t>一、总体要求</w:t>
      </w:r>
      <w:bookmarkStart w:id="1" w:name="_GoBack"/>
      <w:bookmarkEnd w:id="1"/>
    </w:p>
    <w:p w:rsidR="0004776F" w:rsidRDefault="0004776F" w:rsidP="0033780A">
      <w:pPr>
        <w:widowControl/>
        <w:shd w:val="clear" w:color="auto" w:fill="FFFFFF"/>
        <w:snapToGrid w:val="0"/>
        <w:spacing w:line="560" w:lineRule="exact"/>
        <w:ind w:firstLine="660"/>
        <w:rPr>
          <w:rFonts w:ascii="楷体_GB2312" w:eastAsia="楷体_GB2312" w:hAnsi="_4eff_5b8b_GB2312"/>
          <w:kern w:val="0"/>
          <w:sz w:val="32"/>
          <w:szCs w:val="32"/>
        </w:rPr>
      </w:pPr>
      <w:r>
        <w:rPr>
          <w:rFonts w:ascii="楷体_GB2312" w:eastAsia="楷体_GB2312" w:hAnsi="_4eff_5b8b_GB2312" w:hint="eastAsia"/>
          <w:kern w:val="0"/>
          <w:sz w:val="32"/>
          <w:szCs w:val="32"/>
        </w:rPr>
        <w:t>（一）指导思想</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仿宋_GB2312" w:hint="eastAsia"/>
          <w:sz w:val="32"/>
          <w:szCs w:val="32"/>
        </w:rPr>
        <w:t>深入贯彻省委十三次党代会和市委五届三次全会精神，紧扣“两聚一高”主题，</w:t>
      </w:r>
      <w:r>
        <w:rPr>
          <w:rFonts w:ascii="仿宋_GB2312" w:eastAsia="仿宋_GB2312" w:hAnsi="_4eff_5b8b_GB2312" w:hint="eastAsia"/>
          <w:kern w:val="0"/>
          <w:sz w:val="32"/>
          <w:szCs w:val="32"/>
        </w:rPr>
        <w:t>以问题和企业合理需求为导向，坚持依法行政、务实创新，深化行政审批制度改革，以更彻底的放权、更严格的监管、更精准的服务，切实创新管理体制、转变政府职能、提高行政效能，营造快捷宽松的市场准入环境和</w:t>
      </w:r>
      <w:r>
        <w:rPr>
          <w:rFonts w:ascii="仿宋_GB2312" w:eastAsia="仿宋_GB2312" w:hAnsi="_4eff_5b8b_GB2312" w:hint="eastAsia"/>
          <w:kern w:val="0"/>
          <w:sz w:val="32"/>
          <w:szCs w:val="32"/>
        </w:rPr>
        <w:lastRenderedPageBreak/>
        <w:t>优良便利的创业营商环境，激发社会市场活力，为全面深化改革和助推全民创业探索新途径、积累新经验，为</w:t>
      </w:r>
      <w:r>
        <w:rPr>
          <w:rFonts w:ascii="仿宋_GB2312" w:eastAsia="仿宋_GB2312" w:hAnsi="仿宋_GB2312" w:hint="eastAsia"/>
          <w:sz w:val="32"/>
          <w:szCs w:val="32"/>
        </w:rPr>
        <w:t>实现“三大主题”、建设“四个名城”和“强富美高”新泰州</w:t>
      </w:r>
      <w:r>
        <w:rPr>
          <w:rFonts w:ascii="仿宋_GB2312" w:eastAsia="仿宋_GB2312" w:hAnsi="_4eff_5b8b_GB2312" w:hint="eastAsia"/>
          <w:kern w:val="0"/>
          <w:sz w:val="32"/>
          <w:szCs w:val="32"/>
        </w:rPr>
        <w:t>提供体制机制保障。</w:t>
      </w:r>
    </w:p>
    <w:p w:rsidR="0004776F" w:rsidRDefault="0004776F" w:rsidP="0033780A">
      <w:pPr>
        <w:widowControl/>
        <w:shd w:val="clear" w:color="auto" w:fill="FFFFFF"/>
        <w:snapToGrid w:val="0"/>
        <w:spacing w:line="560" w:lineRule="exact"/>
        <w:ind w:firstLine="660"/>
        <w:rPr>
          <w:rFonts w:ascii="楷体_GB2312" w:eastAsia="楷体_GB2312" w:hAnsi="_4eff_5b8b_GB2312"/>
          <w:kern w:val="0"/>
          <w:sz w:val="32"/>
          <w:szCs w:val="32"/>
        </w:rPr>
      </w:pPr>
      <w:r>
        <w:rPr>
          <w:rFonts w:ascii="楷体_GB2312" w:eastAsia="楷体_GB2312" w:hAnsi="_4eff_5b8b_GB2312" w:hint="eastAsia"/>
          <w:kern w:val="0"/>
          <w:sz w:val="32"/>
          <w:szCs w:val="32"/>
        </w:rPr>
        <w:t>（二）总体目标</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hint="eastAsia"/>
          <w:kern w:val="0"/>
          <w:sz w:val="32"/>
          <w:szCs w:val="32"/>
        </w:rPr>
        <w:t>在新常态下，通过进一步深化实施“证照分离”改革，着力解决企业“办照容易办证难”、</w:t>
      </w:r>
      <w:r>
        <w:rPr>
          <w:rFonts w:ascii="仿宋_GB2312" w:eastAsia="仿宋_GB2312" w:hAnsi="仿宋" w:hint="eastAsia"/>
          <w:sz w:val="32"/>
          <w:szCs w:val="32"/>
        </w:rPr>
        <w:t>“准入不准营”</w:t>
      </w:r>
      <w:r>
        <w:rPr>
          <w:rFonts w:ascii="仿宋_GB2312" w:eastAsia="仿宋_GB2312" w:hAnsi="_4eff_5b8b_GB2312" w:hint="eastAsia"/>
          <w:kern w:val="0"/>
          <w:sz w:val="32"/>
          <w:szCs w:val="32"/>
        </w:rPr>
        <w:t>等问题，给市场主体松绑，释放企业创业创新活力</w:t>
      </w:r>
      <w:r>
        <w:rPr>
          <w:rFonts w:ascii="仿宋_GB2312" w:eastAsia="仿宋_GB2312" w:hAnsi="_4eff_5b8b_GB2312"/>
          <w:kern w:val="0"/>
          <w:sz w:val="32"/>
          <w:szCs w:val="32"/>
        </w:rPr>
        <w:t>,</w:t>
      </w:r>
      <w:r>
        <w:rPr>
          <w:rFonts w:ascii="仿宋_GB2312" w:eastAsia="仿宋_GB2312" w:hAnsi="_4eff_5b8b_GB2312" w:hint="eastAsia"/>
          <w:kern w:val="0"/>
          <w:sz w:val="32"/>
          <w:szCs w:val="32"/>
        </w:rPr>
        <w:t>增强经济发展动力</w:t>
      </w:r>
      <w:r>
        <w:rPr>
          <w:rFonts w:ascii="仿宋_GB2312" w:eastAsia="仿宋_GB2312" w:hAnsi="_4eff_5b8b_GB2312"/>
          <w:kern w:val="0"/>
          <w:sz w:val="32"/>
          <w:szCs w:val="32"/>
        </w:rPr>
        <w:t>,</w:t>
      </w:r>
      <w:r>
        <w:rPr>
          <w:rFonts w:ascii="仿宋_GB2312" w:eastAsia="仿宋_GB2312" w:hAnsi="_4eff_5b8b_GB2312" w:hint="eastAsia"/>
          <w:kern w:val="0"/>
          <w:sz w:val="32"/>
          <w:szCs w:val="32"/>
        </w:rPr>
        <w:t>探索与国际惯例接轨和推动全社会创业创新的行政审批新机制、新模式，力争在全省形成可复制可推广的经验。</w:t>
      </w:r>
    </w:p>
    <w:p w:rsidR="0004776F" w:rsidRDefault="0004776F" w:rsidP="0033780A">
      <w:pPr>
        <w:widowControl/>
        <w:shd w:val="clear" w:color="auto" w:fill="FFFFFF"/>
        <w:snapToGrid w:val="0"/>
        <w:spacing w:line="560" w:lineRule="exact"/>
        <w:ind w:firstLine="660"/>
        <w:rPr>
          <w:rFonts w:ascii="楷体_GB2312" w:eastAsia="楷体_GB2312" w:hAnsi="_4eff_5b8b_GB2312"/>
          <w:kern w:val="0"/>
          <w:sz w:val="32"/>
          <w:szCs w:val="32"/>
        </w:rPr>
      </w:pPr>
      <w:r>
        <w:rPr>
          <w:rFonts w:ascii="楷体_GB2312" w:eastAsia="楷体_GB2312" w:hAnsi="_4eff_5b8b_GB2312" w:hint="eastAsia"/>
          <w:kern w:val="0"/>
          <w:sz w:val="32"/>
          <w:szCs w:val="32"/>
        </w:rPr>
        <w:t>（三）基本原则</w:t>
      </w:r>
    </w:p>
    <w:p w:rsidR="0004776F" w:rsidRDefault="0004776F" w:rsidP="0033780A">
      <w:pPr>
        <w:widowControl/>
        <w:shd w:val="clear" w:color="auto" w:fill="FFFFFF"/>
        <w:snapToGrid w:val="0"/>
        <w:spacing w:line="560" w:lineRule="exact"/>
        <w:ind w:firstLine="660"/>
        <w:rPr>
          <w:rFonts w:ascii="楷体_GB2312" w:eastAsia="楷体_GB2312" w:hAnsi="_4eff_5b8b_GB2312"/>
          <w:kern w:val="0"/>
          <w:sz w:val="32"/>
          <w:szCs w:val="32"/>
        </w:rPr>
      </w:pPr>
      <w:r>
        <w:rPr>
          <w:rFonts w:ascii="仿宋_GB2312" w:eastAsia="仿宋_GB2312" w:hAnsi="_4eff_5b8b_GB2312" w:hint="eastAsia"/>
          <w:kern w:val="0"/>
          <w:sz w:val="32"/>
          <w:szCs w:val="32"/>
        </w:rPr>
        <w:t>总的原则：根据我市实际，以问题为导向，坚持“三个结合”：依法改革与市场主体需求相结合、稳步推进与大胆探索相结合、试点示范与全面推广相结合。具体内容是：</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hint="eastAsia"/>
          <w:kern w:val="0"/>
          <w:sz w:val="32"/>
          <w:szCs w:val="32"/>
        </w:rPr>
        <w:t>在准入环节，坚持简政放权，深化商事制度改革。按照“能取消则取消、能削减则削减、能合并则合并”的要求，加快推进许可审批事项改革。通过改革，实现商事主体资格与经营资格相分离、商事登记与许可经营项目审批相分离、形式审查与实质审查相分离、事先许可和事后监管相分离，放宽准入，激发市场主体活力，最大限度地调动大众创业的积极性。</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hint="eastAsia"/>
          <w:kern w:val="0"/>
          <w:sz w:val="32"/>
          <w:szCs w:val="32"/>
        </w:rPr>
        <w:lastRenderedPageBreak/>
        <w:t>在监管环节，坚持放管结合，加强事中事后监管。通过告知、公示、宣传等手段强化商事主体的主体责任；通过落实后续监管办法规范行政职权，促使监管到位；通过信息平台等技术手段有效促进监管全程信息化、规范化，使监管信息可查询、可追溯；通过建立违法违规和失信惩戒的信用约束机制，广泛应用“黑名单”制度，创建“一处失信、处处受限”的优质营商环境，切实做到“放管结合、风险可控”。</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hint="eastAsia"/>
          <w:kern w:val="0"/>
          <w:sz w:val="32"/>
          <w:szCs w:val="32"/>
        </w:rPr>
        <w:t>在服务环节，坚持优化服务，营造便利营商环境。完善</w:t>
      </w:r>
    </w:p>
    <w:p w:rsidR="0004776F" w:rsidRDefault="0004776F" w:rsidP="0033780A">
      <w:pPr>
        <w:widowControl/>
        <w:shd w:val="clear" w:color="auto" w:fill="FFFFFF"/>
        <w:snapToGrid w:val="0"/>
        <w:spacing w:line="560" w:lineRule="exact"/>
        <w:rPr>
          <w:rFonts w:ascii="仿宋_GB2312" w:eastAsia="仿宋_GB2312" w:hAnsi="_4eff_5b8b_GB2312"/>
          <w:kern w:val="0"/>
          <w:sz w:val="32"/>
          <w:szCs w:val="32"/>
        </w:rPr>
      </w:pPr>
      <w:r>
        <w:rPr>
          <w:rFonts w:ascii="仿宋_GB2312" w:eastAsia="仿宋_GB2312" w:hAnsi="_4eff_5b8b_GB2312" w:hint="eastAsia"/>
          <w:kern w:val="0"/>
          <w:sz w:val="32"/>
          <w:szCs w:val="32"/>
        </w:rPr>
        <w:t>“一站式”市场准入统一平台，打造“一网式”服务平台，运用“互联网</w:t>
      </w:r>
      <w:r>
        <w:rPr>
          <w:rFonts w:ascii="仿宋_GB2312" w:eastAsia="仿宋_GB2312" w:hAnsi="_4eff_5b8b_GB2312"/>
          <w:kern w:val="0"/>
          <w:sz w:val="32"/>
          <w:szCs w:val="32"/>
        </w:rPr>
        <w:t>+</w:t>
      </w:r>
      <w:r>
        <w:rPr>
          <w:rFonts w:ascii="仿宋_GB2312" w:eastAsia="仿宋_GB2312" w:hAnsi="_4eff_5b8b_GB2312" w:hint="eastAsia"/>
          <w:kern w:val="0"/>
          <w:sz w:val="32"/>
          <w:szCs w:val="32"/>
        </w:rPr>
        <w:t>政务”模式为企业提供便捷高效的服务，以实现“准入”和“准营”同步提速、同步到位。</w:t>
      </w:r>
    </w:p>
    <w:p w:rsidR="0004776F" w:rsidRDefault="0004776F" w:rsidP="0033780A">
      <w:pPr>
        <w:widowControl/>
        <w:shd w:val="clear" w:color="auto" w:fill="FFFFFF"/>
        <w:snapToGrid w:val="0"/>
        <w:spacing w:line="560" w:lineRule="exact"/>
        <w:ind w:firstLine="660"/>
        <w:rPr>
          <w:rFonts w:ascii="黑体" w:eastAsia="黑体" w:hAnsi="_4eff_5b8b_GB2312"/>
          <w:kern w:val="0"/>
          <w:sz w:val="32"/>
          <w:szCs w:val="32"/>
        </w:rPr>
      </w:pPr>
      <w:r>
        <w:rPr>
          <w:rFonts w:ascii="黑体" w:eastAsia="黑体" w:hAnsi="_4eff_5b8b_GB2312" w:hint="eastAsia"/>
          <w:kern w:val="0"/>
          <w:sz w:val="32"/>
          <w:szCs w:val="32"/>
        </w:rPr>
        <w:t>二、主要方式方法</w:t>
      </w:r>
    </w:p>
    <w:p w:rsidR="0004776F" w:rsidRDefault="0004776F" w:rsidP="00482FF9">
      <w:pPr>
        <w:spacing w:line="560" w:lineRule="exact"/>
        <w:ind w:firstLineChars="200" w:firstLine="640"/>
        <w:rPr>
          <w:rFonts w:ascii="仿宋_GB2312" w:eastAsia="仿宋_GB2312" w:hAnsi="_4eff_5b8b_GB2312"/>
          <w:color w:val="000000"/>
          <w:kern w:val="0"/>
          <w:sz w:val="32"/>
          <w:szCs w:val="32"/>
        </w:rPr>
      </w:pPr>
      <w:r>
        <w:rPr>
          <w:rFonts w:ascii="楷体_GB2312" w:eastAsia="楷体_GB2312" w:hAnsi="_4eff_5b8b_GB2312" w:hint="eastAsia"/>
          <w:kern w:val="0"/>
          <w:sz w:val="32"/>
          <w:szCs w:val="32"/>
        </w:rPr>
        <w:t>（一）创新与“证照分离”相适应的审批制度。</w:t>
      </w:r>
      <w:r>
        <w:rPr>
          <w:rFonts w:ascii="仿宋_GB2312" w:eastAsia="仿宋_GB2312" w:hAnsi="_4eff_5b8b_GB2312" w:hint="eastAsia"/>
          <w:kern w:val="0"/>
          <w:sz w:val="32"/>
          <w:szCs w:val="32"/>
        </w:rPr>
        <w:t>“证”与“照”是创业者进入市场，成为合法市场主体的两把“钥匙”。所谓“证”就是行业主管部门核发的经营许可证，所谓“照”就是工商部门核发的营业执照。</w:t>
      </w:r>
      <w:r>
        <w:rPr>
          <w:rFonts w:ascii="仿宋_GB2312" w:eastAsia="仿宋_GB2312" w:hAnsi="_4eff_5b8b_GB2312" w:cs="仿宋_GB2312" w:hint="eastAsia"/>
          <w:color w:val="000000"/>
          <w:kern w:val="0"/>
          <w:sz w:val="32"/>
          <w:szCs w:val="32"/>
        </w:rPr>
        <w:t>目前的证照关系主要有三种：</w:t>
      </w:r>
    </w:p>
    <w:p w:rsidR="0004776F" w:rsidRDefault="0004776F" w:rsidP="0033780A">
      <w:pPr>
        <w:spacing w:line="560" w:lineRule="exact"/>
        <w:rPr>
          <w:rFonts w:ascii="仿宋_GB2312" w:eastAsia="仿宋_GB2312" w:hAnsi="_4eff_5b8b_GB2312"/>
          <w:color w:val="000000"/>
          <w:kern w:val="0"/>
          <w:sz w:val="32"/>
          <w:szCs w:val="32"/>
        </w:rPr>
      </w:pPr>
      <w:r>
        <w:rPr>
          <w:rFonts w:ascii="仿宋_GB2312" w:eastAsia="仿宋_GB2312" w:hAnsi="_4eff_5b8b_GB2312" w:cs="仿宋_GB2312" w:hint="eastAsia"/>
          <w:color w:val="000000"/>
          <w:kern w:val="0"/>
          <w:sz w:val="32"/>
          <w:szCs w:val="32"/>
        </w:rPr>
        <w:t xml:space="preserve">　　一是免证有照。指申请人领取营业执照后可直接从事相应的经营活动，不需要领取任何许可证。</w:t>
      </w:r>
    </w:p>
    <w:p w:rsidR="0004776F" w:rsidRDefault="0004776F" w:rsidP="0033780A">
      <w:pPr>
        <w:spacing w:line="560" w:lineRule="exact"/>
        <w:rPr>
          <w:rFonts w:ascii="仿宋_GB2312" w:eastAsia="仿宋_GB2312" w:hAnsi="_4eff_5b8b_GB2312"/>
          <w:color w:val="000000"/>
          <w:kern w:val="0"/>
          <w:sz w:val="32"/>
          <w:szCs w:val="32"/>
        </w:rPr>
      </w:pPr>
      <w:r>
        <w:rPr>
          <w:rFonts w:ascii="仿宋_GB2312" w:eastAsia="仿宋_GB2312" w:hAnsi="_4eff_5b8b_GB2312" w:cs="仿宋_GB2312" w:hint="eastAsia"/>
          <w:color w:val="000000"/>
          <w:kern w:val="0"/>
          <w:sz w:val="32"/>
          <w:szCs w:val="32"/>
        </w:rPr>
        <w:t xml:space="preserve">　　二是先证后照。指申请人必须事先取得相关行政审批部门颁发的许可证后才能申办营业执照，证</w:t>
      </w:r>
      <w:r>
        <w:rPr>
          <w:rFonts w:ascii="仿宋_GB2312" w:eastAsia="仿宋_GB2312" w:hAnsi="_4eff_5b8b_GB2312" w:cs="仿宋_GB2312" w:hint="eastAsia"/>
          <w:color w:val="000000"/>
          <w:kern w:val="0"/>
          <w:sz w:val="32"/>
          <w:szCs w:val="32"/>
        </w:rPr>
        <w:lastRenderedPageBreak/>
        <w:t>和照仍然捆绑在一起，存在“证难办照难领”现象。目前我市共有前置审批</w:t>
      </w:r>
      <w:r>
        <w:rPr>
          <w:rFonts w:ascii="仿宋_GB2312" w:eastAsia="仿宋_GB2312" w:hAnsi="_4eff_5b8b_GB2312" w:cs="仿宋_GB2312"/>
          <w:color w:val="000000"/>
          <w:kern w:val="0"/>
          <w:sz w:val="32"/>
          <w:szCs w:val="32"/>
        </w:rPr>
        <w:t>49</w:t>
      </w:r>
      <w:r>
        <w:rPr>
          <w:rFonts w:ascii="仿宋_GB2312" w:eastAsia="仿宋_GB2312" w:hAnsi="_4eff_5b8b_GB2312" w:cs="仿宋_GB2312" w:hint="eastAsia"/>
          <w:color w:val="000000"/>
          <w:kern w:val="0"/>
          <w:sz w:val="32"/>
          <w:szCs w:val="32"/>
        </w:rPr>
        <w:t>项。</w:t>
      </w:r>
    </w:p>
    <w:p w:rsidR="0004776F" w:rsidRDefault="0004776F" w:rsidP="0033780A">
      <w:pPr>
        <w:spacing w:line="560" w:lineRule="exact"/>
        <w:rPr>
          <w:rFonts w:ascii="仿宋_GB2312" w:eastAsia="仿宋_GB2312" w:hAnsi="_4eff_5b8b_GB2312"/>
          <w:color w:val="000000"/>
          <w:kern w:val="0"/>
          <w:sz w:val="32"/>
          <w:szCs w:val="32"/>
        </w:rPr>
      </w:pPr>
      <w:r>
        <w:rPr>
          <w:rFonts w:ascii="仿宋_GB2312" w:eastAsia="仿宋_GB2312" w:hAnsi="_4eff_5b8b_GB2312" w:cs="仿宋_GB2312" w:hint="eastAsia"/>
          <w:color w:val="000000"/>
          <w:kern w:val="0"/>
          <w:sz w:val="32"/>
          <w:szCs w:val="32"/>
        </w:rPr>
        <w:t xml:space="preserve">　　三是先照后证。指申请人领取营业执照、取得市场主体资格后，要根据其自身所从事的经营项目或范围，依法向相关行政机关申请许可，以获得相应的经营资格，无许可或许可未准，均不得从事相关的经营活动。这类市场主体，在全面深化商事登记制度改革的背景下，市场准入门槛降低、条件放宽，申领营业执照变得相对容易，但领取许可证仍然很难，证和照也仍然捆绑在一起，存在“领照容易领证难”、“准入不准营”现象。目前我市共有后置审批</w:t>
      </w:r>
      <w:r>
        <w:rPr>
          <w:rFonts w:ascii="仿宋_GB2312" w:eastAsia="仿宋_GB2312" w:hAnsi="_4eff_5b8b_GB2312" w:cs="仿宋_GB2312"/>
          <w:color w:val="000000"/>
          <w:kern w:val="0"/>
          <w:sz w:val="32"/>
          <w:szCs w:val="32"/>
        </w:rPr>
        <w:t>164</w:t>
      </w:r>
      <w:r>
        <w:rPr>
          <w:rFonts w:ascii="仿宋_GB2312" w:eastAsia="仿宋_GB2312" w:hAnsi="_4eff_5b8b_GB2312" w:cs="仿宋_GB2312" w:hint="eastAsia"/>
          <w:color w:val="000000"/>
          <w:kern w:val="0"/>
          <w:sz w:val="32"/>
          <w:szCs w:val="32"/>
        </w:rPr>
        <w:t>项。</w:t>
      </w:r>
    </w:p>
    <w:p w:rsidR="0004776F" w:rsidRDefault="0004776F" w:rsidP="0033780A">
      <w:pPr>
        <w:spacing w:line="560" w:lineRule="exact"/>
        <w:rPr>
          <w:szCs w:val="24"/>
        </w:rPr>
      </w:pPr>
      <w:r>
        <w:rPr>
          <w:rFonts w:ascii="仿宋_GB2312" w:eastAsia="仿宋_GB2312" w:hAnsi="_4eff_5b8b_GB2312" w:cs="仿宋_GB2312" w:hint="eastAsia"/>
          <w:color w:val="000000"/>
          <w:kern w:val="0"/>
          <w:sz w:val="32"/>
          <w:szCs w:val="32"/>
        </w:rPr>
        <w:t xml:space="preserve">　　所谓“证照分离”，就是针对上述第</w:t>
      </w:r>
      <w:r>
        <w:rPr>
          <w:rFonts w:ascii="仿宋_GB2312" w:eastAsia="仿宋_GB2312" w:hAnsi="_4eff_5b8b_GB2312" w:cs="仿宋_GB2312"/>
          <w:color w:val="000000"/>
          <w:kern w:val="0"/>
          <w:sz w:val="32"/>
          <w:szCs w:val="32"/>
        </w:rPr>
        <w:t>2</w:t>
      </w:r>
      <w:r>
        <w:rPr>
          <w:rFonts w:ascii="仿宋_GB2312" w:eastAsia="仿宋_GB2312" w:hAnsi="_4eff_5b8b_GB2312" w:cs="仿宋_GB2312" w:hint="eastAsia"/>
          <w:color w:val="000000"/>
          <w:kern w:val="0"/>
          <w:sz w:val="32"/>
          <w:szCs w:val="32"/>
        </w:rPr>
        <w:t>种和第</w:t>
      </w:r>
      <w:r>
        <w:rPr>
          <w:rFonts w:ascii="仿宋_GB2312" w:eastAsia="仿宋_GB2312" w:hAnsi="_4eff_5b8b_GB2312" w:cs="仿宋_GB2312"/>
          <w:color w:val="000000"/>
          <w:kern w:val="0"/>
          <w:sz w:val="32"/>
          <w:szCs w:val="32"/>
        </w:rPr>
        <w:t>3</w:t>
      </w:r>
      <w:r>
        <w:rPr>
          <w:rFonts w:ascii="仿宋_GB2312" w:eastAsia="仿宋_GB2312" w:hAnsi="_4eff_5b8b_GB2312" w:cs="仿宋_GB2312" w:hint="eastAsia"/>
          <w:color w:val="000000"/>
          <w:kern w:val="0"/>
          <w:sz w:val="32"/>
          <w:szCs w:val="32"/>
        </w:rPr>
        <w:t>种证照关系，由市审改办牵头征求相关部门意见，选择我市有权实施的企业反映诉求突出、审批频次较高、改革预期效果明显、符合我市产业发展需求的部分行政审批事项，分为登记立户、信息采集、简单审查和可由市场自行配置资源</w:t>
      </w:r>
      <w:r>
        <w:rPr>
          <w:rFonts w:ascii="仿宋_GB2312" w:eastAsia="仿宋_GB2312" w:cs="仿宋_GB2312" w:hint="eastAsia"/>
          <w:sz w:val="32"/>
          <w:szCs w:val="32"/>
        </w:rPr>
        <w:t>等四类</w:t>
      </w:r>
      <w:r>
        <w:rPr>
          <w:rFonts w:ascii="仿宋_GB2312" w:eastAsia="仿宋_GB2312" w:hAnsi="_4eff_5b8b_GB2312" w:cs="仿宋_GB2312" w:hint="eastAsia"/>
          <w:kern w:val="0"/>
          <w:sz w:val="32"/>
          <w:szCs w:val="32"/>
        </w:rPr>
        <w:t>，进行取消办证、改为备案、告知承诺、合并核准、限时办结等</w:t>
      </w:r>
      <w:r>
        <w:rPr>
          <w:rFonts w:ascii="仿宋_GB2312" w:eastAsia="仿宋_GB2312" w:hAnsi="_4eff_5b8b_GB2312" w:cs="仿宋_GB2312"/>
          <w:kern w:val="0"/>
          <w:sz w:val="32"/>
          <w:szCs w:val="32"/>
        </w:rPr>
        <w:t>5</w:t>
      </w:r>
      <w:r>
        <w:rPr>
          <w:rFonts w:ascii="仿宋_GB2312" w:eastAsia="仿宋_GB2312" w:hAnsi="_4eff_5b8b_GB2312" w:cs="仿宋_GB2312" w:hint="eastAsia"/>
          <w:kern w:val="0"/>
          <w:sz w:val="32"/>
          <w:szCs w:val="32"/>
        </w:rPr>
        <w:t>种方式的改革，切实</w:t>
      </w:r>
      <w:r>
        <w:rPr>
          <w:rFonts w:ascii="仿宋_GB2312" w:eastAsia="仿宋_GB2312" w:hAnsi="_4eff_5b8b_GB2312" w:hint="eastAsia"/>
          <w:kern w:val="0"/>
          <w:sz w:val="32"/>
          <w:szCs w:val="32"/>
        </w:rPr>
        <w:t>降低</w:t>
      </w:r>
      <w:r>
        <w:rPr>
          <w:rFonts w:ascii="仿宋_GB2312" w:eastAsia="仿宋_GB2312" w:hAnsi="_4eff_5b8b_GB2312" w:cs="仿宋_GB2312" w:hint="eastAsia"/>
          <w:kern w:val="0"/>
          <w:sz w:val="32"/>
          <w:szCs w:val="32"/>
        </w:rPr>
        <w:t>创业者进入市场</w:t>
      </w:r>
      <w:r>
        <w:rPr>
          <w:rFonts w:ascii="仿宋_GB2312" w:eastAsia="仿宋_GB2312" w:hAnsi="_4eff_5b8b_GB2312" w:hint="eastAsia"/>
          <w:kern w:val="0"/>
          <w:sz w:val="32"/>
          <w:szCs w:val="32"/>
        </w:rPr>
        <w:t>成本</w:t>
      </w:r>
      <w:r>
        <w:rPr>
          <w:rFonts w:ascii="仿宋_GB2312" w:eastAsia="仿宋_GB2312" w:hAnsi="_4eff_5b8b_GB2312" w:cs="仿宋_GB2312" w:hint="eastAsia"/>
          <w:kern w:val="0"/>
          <w:sz w:val="32"/>
          <w:szCs w:val="32"/>
        </w:rPr>
        <w:t>，为创业者成为市场主体清障松绑，从而</w:t>
      </w:r>
      <w:r>
        <w:rPr>
          <w:rFonts w:ascii="仿宋_GB2312" w:eastAsia="仿宋_GB2312" w:hAnsi="_4eff_5b8b_GB2312" w:hint="eastAsia"/>
          <w:kern w:val="0"/>
          <w:sz w:val="32"/>
          <w:szCs w:val="32"/>
        </w:rPr>
        <w:t>进一步</w:t>
      </w:r>
      <w:r>
        <w:rPr>
          <w:rFonts w:ascii="仿宋_GB2312" w:eastAsia="仿宋_GB2312" w:hAnsi="_4eff_5b8b_GB2312" w:cs="仿宋_GB2312" w:hint="eastAsia"/>
          <w:kern w:val="0"/>
          <w:sz w:val="32"/>
          <w:szCs w:val="32"/>
        </w:rPr>
        <w:t>打造宽松快捷的市场准入环境。</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1</w:t>
      </w:r>
      <w:r>
        <w:rPr>
          <w:rFonts w:ascii="仿宋_GB2312" w:eastAsia="仿宋_GB2312" w:hAnsi="_4eff_5b8b_GB2312" w:hint="eastAsia"/>
          <w:kern w:val="0"/>
          <w:sz w:val="32"/>
          <w:szCs w:val="32"/>
        </w:rPr>
        <w:t>．取消办证。对不影响人民生命财产安全、具备充分的市场自由竞争条件、通过行业协会等自治组织能够实现自律管理的，完全取消行政审批，企业取得营业执照后可直接开展经营活动，</w:t>
      </w:r>
      <w:r>
        <w:rPr>
          <w:rFonts w:ascii="仿宋_GB2312" w:eastAsia="仿宋_GB2312" w:hAnsi="_4eff_5b8b_GB2312" w:cs="仿宋_GB2312" w:hint="eastAsia"/>
          <w:kern w:val="0"/>
          <w:sz w:val="32"/>
          <w:szCs w:val="32"/>
        </w:rPr>
        <w:t>有效消</w:t>
      </w:r>
      <w:r>
        <w:rPr>
          <w:rFonts w:ascii="仿宋_GB2312" w:eastAsia="仿宋_GB2312" w:hAnsi="_4eff_5b8b_GB2312" w:cs="仿宋_GB2312" w:hint="eastAsia"/>
          <w:kern w:val="0"/>
          <w:sz w:val="32"/>
          <w:szCs w:val="32"/>
        </w:rPr>
        <w:lastRenderedPageBreak/>
        <w:t>除“证难”存在的基础。</w:t>
      </w:r>
      <w:r>
        <w:rPr>
          <w:rFonts w:ascii="仿宋_GB2312" w:eastAsia="仿宋_GB2312" w:hAnsi="_4eff_5b8b_GB2312" w:hint="eastAsia"/>
          <w:kern w:val="0"/>
          <w:sz w:val="32"/>
          <w:szCs w:val="32"/>
        </w:rPr>
        <w:t>共有农业机械维修技术合格证书核发、汽车拆解、融资租赁、机构信用代码证、企业广告发布单位的广告发布登记</w:t>
      </w:r>
      <w:r>
        <w:rPr>
          <w:rFonts w:ascii="仿宋_GB2312" w:eastAsia="仿宋_GB2312" w:hAnsi="_4eff_5b8b_GB2312"/>
          <w:kern w:val="0"/>
          <w:sz w:val="32"/>
          <w:szCs w:val="32"/>
        </w:rPr>
        <w:t>5</w:t>
      </w:r>
      <w:r>
        <w:rPr>
          <w:rFonts w:ascii="仿宋_GB2312" w:eastAsia="仿宋_GB2312" w:hAnsi="_4eff_5b8b_GB2312" w:hint="eastAsia"/>
          <w:kern w:val="0"/>
          <w:sz w:val="32"/>
          <w:szCs w:val="32"/>
        </w:rPr>
        <w:t>项。</w:t>
      </w:r>
    </w:p>
    <w:p w:rsidR="0004776F" w:rsidRDefault="0004776F" w:rsidP="0033780A">
      <w:pPr>
        <w:widowControl/>
        <w:shd w:val="clear" w:color="auto" w:fill="FFFFFF"/>
        <w:snapToGrid w:val="0"/>
        <w:spacing w:line="560" w:lineRule="exact"/>
        <w:ind w:firstLine="660"/>
        <w:rPr>
          <w:rFonts w:ascii="仿宋_GB2312" w:eastAsia="仿宋_GB2312" w:hAnsi="_4eff_5b8b_GB2312" w:cs="仿宋_GB2312"/>
          <w:kern w:val="0"/>
          <w:sz w:val="32"/>
          <w:szCs w:val="32"/>
        </w:rPr>
      </w:pPr>
      <w:r>
        <w:rPr>
          <w:rFonts w:ascii="仿宋_GB2312" w:eastAsia="仿宋_GB2312" w:hAnsi="_4eff_5b8b_GB2312"/>
          <w:kern w:val="0"/>
          <w:sz w:val="32"/>
          <w:szCs w:val="32"/>
        </w:rPr>
        <w:t>2</w:t>
      </w:r>
      <w:r>
        <w:rPr>
          <w:rFonts w:ascii="仿宋_GB2312" w:eastAsia="仿宋_GB2312" w:hAnsi="_4eff_5b8b_GB2312" w:hint="eastAsia"/>
          <w:kern w:val="0"/>
          <w:sz w:val="32"/>
          <w:szCs w:val="32"/>
        </w:rPr>
        <w:t>．改为备案。</w:t>
      </w:r>
      <w:r>
        <w:rPr>
          <w:rFonts w:ascii="仿宋_GB2312" w:eastAsia="仿宋_GB2312" w:hAnsi="_4eff_5b8b_GB2312" w:cs="仿宋_GB2312" w:hint="eastAsia"/>
          <w:kern w:val="0"/>
          <w:sz w:val="32"/>
          <w:szCs w:val="32"/>
        </w:rPr>
        <w:t>对一批信息采集类的审批予以取消，</w:t>
      </w:r>
      <w:r>
        <w:rPr>
          <w:rFonts w:ascii="仿宋_GB2312" w:eastAsia="仿宋_GB2312" w:hAnsi="_4eff_5b8b_GB2312" w:hint="eastAsia"/>
          <w:kern w:val="0"/>
          <w:sz w:val="32"/>
          <w:szCs w:val="32"/>
        </w:rPr>
        <w:t>取消审批后，政府还需及时准确获得市场主体经营信息，以掌握行业动态、制定产业政策、引导行业发展的，实行备案管理。商事主体取得营业执照后，在一定期限内将相关情况报行业主管部门备案</w:t>
      </w:r>
      <w:r>
        <w:rPr>
          <w:rFonts w:ascii="仿宋_GB2312" w:eastAsia="仿宋_GB2312" w:hAnsi="_4eff_5b8b_GB2312" w:cs="仿宋_GB2312" w:hint="eastAsia"/>
          <w:kern w:val="0"/>
          <w:sz w:val="32"/>
          <w:szCs w:val="32"/>
        </w:rPr>
        <w:t>或直接由工商部门将信息推送给相关部门，</w:t>
      </w:r>
      <w:r>
        <w:rPr>
          <w:rFonts w:ascii="仿宋_GB2312" w:eastAsia="仿宋_GB2312" w:hAnsi="_4eff_5b8b_GB2312" w:hint="eastAsia"/>
          <w:kern w:val="0"/>
          <w:sz w:val="32"/>
          <w:szCs w:val="32"/>
        </w:rPr>
        <w:t>主管部门无需进行核准或许可。共有限额以下外商投资企业设立、变更、终止的审批（外商投资准入负面清单外）、集贸市场内个体户工商登记</w:t>
      </w:r>
      <w:r>
        <w:rPr>
          <w:rFonts w:ascii="仿宋_GB2312" w:eastAsia="仿宋_GB2312" w:hAnsi="_4eff_5b8b_GB2312"/>
          <w:kern w:val="0"/>
          <w:sz w:val="32"/>
          <w:szCs w:val="32"/>
        </w:rPr>
        <w:t>2</w:t>
      </w:r>
      <w:r>
        <w:rPr>
          <w:rFonts w:ascii="仿宋_GB2312" w:eastAsia="仿宋_GB2312" w:hAnsi="_4eff_5b8b_GB2312" w:hint="eastAsia"/>
          <w:kern w:val="0"/>
          <w:sz w:val="32"/>
          <w:szCs w:val="32"/>
        </w:rPr>
        <w:t>项。</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3</w:t>
      </w:r>
      <w:r>
        <w:rPr>
          <w:rFonts w:ascii="仿宋_GB2312" w:eastAsia="仿宋_GB2312" w:hAnsi="_4eff_5b8b_GB2312" w:hint="eastAsia"/>
          <w:kern w:val="0"/>
          <w:sz w:val="32"/>
          <w:szCs w:val="32"/>
        </w:rPr>
        <w:t>．</w:t>
      </w:r>
      <w:r>
        <w:rPr>
          <w:rFonts w:ascii="仿宋_GB2312" w:eastAsia="仿宋_GB2312" w:hAnsi="_4eff_5b8b_GB2312" w:cs="仿宋_GB2312" w:hint="eastAsia"/>
          <w:bCs/>
          <w:kern w:val="0"/>
          <w:sz w:val="32"/>
          <w:szCs w:val="32"/>
        </w:rPr>
        <w:t>告知</w:t>
      </w:r>
      <w:r>
        <w:rPr>
          <w:rFonts w:ascii="仿宋_GB2312" w:eastAsia="仿宋_GB2312" w:hAnsi="_4eff_5b8b_GB2312" w:hint="eastAsia"/>
          <w:kern w:val="0"/>
          <w:sz w:val="32"/>
          <w:szCs w:val="32"/>
        </w:rPr>
        <w:t>承诺。</w:t>
      </w:r>
      <w:r>
        <w:rPr>
          <w:rFonts w:ascii="仿宋_GB2312" w:eastAsia="仿宋_GB2312" w:hAnsi="_4eff_5b8b_GB2312" w:cs="仿宋_GB2312" w:hint="eastAsia"/>
          <w:kern w:val="0"/>
          <w:sz w:val="32"/>
          <w:szCs w:val="32"/>
        </w:rPr>
        <w:t>对审查简单、无实质性审查内容，</w:t>
      </w:r>
      <w:r>
        <w:rPr>
          <w:rFonts w:ascii="仿宋_GB2312" w:eastAsia="仿宋_GB2312" w:hAnsi="_4eff_5b8b_GB2312" w:hint="eastAsia"/>
          <w:kern w:val="0"/>
          <w:sz w:val="32"/>
          <w:szCs w:val="32"/>
        </w:rPr>
        <w:t>确需保留暂时不宜取消，且不会严重影响人民生命财产安全并通过后续监管能够及时纠正不符合审批条件行为的行政许可事项，实行告知承诺制。由行政审批机关制作告知承诺书，告知企业办理审批需提交的材料和不能取得审批的后果，申请人签署承诺书承诺符合审批条件并提交有关材料后，即可取得行政许可事项审批文件。申请人达到法定许可条件后，方可开展许可经营活动。在后续监管中，如果审批机关发现申请人未达到许可条件即开始经营的，取消其审批文件并纳入信用监管。共有经营劳务派遣业务许可、设立人力资源服务</w:t>
      </w:r>
      <w:r>
        <w:rPr>
          <w:rFonts w:ascii="仿宋_GB2312" w:eastAsia="仿宋_GB2312" w:hAnsi="_4eff_5b8b_GB2312"/>
          <w:kern w:val="0"/>
          <w:sz w:val="32"/>
          <w:szCs w:val="32"/>
        </w:rPr>
        <w:t>(</w:t>
      </w:r>
      <w:r>
        <w:rPr>
          <w:rFonts w:ascii="仿宋_GB2312" w:eastAsia="仿宋_GB2312" w:hAnsi="_4eff_5b8b_GB2312" w:hint="eastAsia"/>
          <w:kern w:val="0"/>
          <w:sz w:val="32"/>
          <w:szCs w:val="32"/>
        </w:rPr>
        <w:t>人才中介服务、职业中介</w:t>
      </w:r>
      <w:r>
        <w:rPr>
          <w:rFonts w:ascii="仿宋_GB2312" w:eastAsia="仿宋_GB2312" w:hAnsi="_4eff_5b8b_GB2312"/>
          <w:kern w:val="0"/>
          <w:sz w:val="32"/>
          <w:szCs w:val="32"/>
        </w:rPr>
        <w:t>)</w:t>
      </w:r>
      <w:r>
        <w:rPr>
          <w:rFonts w:ascii="仿宋_GB2312" w:eastAsia="仿宋_GB2312" w:hAnsi="_4eff_5b8b_GB2312" w:hint="eastAsia"/>
          <w:kern w:val="0"/>
          <w:sz w:val="32"/>
          <w:szCs w:val="32"/>
        </w:rPr>
        <w:t>机构许可、经营性培训机构登记、文物商店设立审批</w:t>
      </w:r>
      <w:r>
        <w:rPr>
          <w:rFonts w:ascii="仿宋_GB2312" w:eastAsia="仿宋_GB2312" w:hAnsi="_4eff_5b8b_GB2312"/>
          <w:kern w:val="0"/>
          <w:sz w:val="32"/>
          <w:szCs w:val="32"/>
        </w:rPr>
        <w:t>4</w:t>
      </w:r>
      <w:r>
        <w:rPr>
          <w:rFonts w:ascii="仿宋_GB2312" w:eastAsia="仿宋_GB2312" w:hAnsi="_4eff_5b8b_GB2312" w:hint="eastAsia"/>
          <w:kern w:val="0"/>
          <w:sz w:val="32"/>
          <w:szCs w:val="32"/>
        </w:rPr>
        <w:t>项。</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lastRenderedPageBreak/>
        <w:t>4</w:t>
      </w:r>
      <w:r>
        <w:rPr>
          <w:rFonts w:ascii="仿宋_GB2312" w:eastAsia="仿宋_GB2312" w:hAnsi="_4eff_5b8b_GB2312" w:hint="eastAsia"/>
          <w:kern w:val="0"/>
          <w:sz w:val="32"/>
          <w:szCs w:val="32"/>
        </w:rPr>
        <w:t>．合并核准。对同一部门或相关部门通过加强事中事后监管可以管控的二个以上关联审批事项、审批要件，可采取合并许可、合并办理。共有食品经营许可、旅行社业务经营许可、对外贸易经营者备案登记、企业集团登记、企业集团修改章程的备案、新建企业筹建登记、外资企业财产或者权益对外抵押的备案</w:t>
      </w:r>
      <w:r>
        <w:rPr>
          <w:rFonts w:ascii="仿宋_GB2312" w:eastAsia="仿宋_GB2312" w:hAnsi="_4eff_5b8b_GB2312"/>
          <w:kern w:val="0"/>
          <w:sz w:val="32"/>
          <w:szCs w:val="32"/>
        </w:rPr>
        <w:t>7</w:t>
      </w:r>
      <w:r>
        <w:rPr>
          <w:rFonts w:ascii="仿宋_GB2312" w:eastAsia="仿宋_GB2312" w:hAnsi="_4eff_5b8b_GB2312" w:hint="eastAsia"/>
          <w:kern w:val="0"/>
          <w:sz w:val="32"/>
          <w:szCs w:val="32"/>
        </w:rPr>
        <w:t>项。</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 xml:space="preserve">5. </w:t>
      </w:r>
      <w:r>
        <w:rPr>
          <w:rFonts w:ascii="仿宋_GB2312" w:eastAsia="仿宋_GB2312" w:hAnsi="_4eff_5b8b_GB2312" w:hint="eastAsia"/>
          <w:kern w:val="0"/>
          <w:sz w:val="32"/>
          <w:szCs w:val="32"/>
        </w:rPr>
        <w:t>限时办结。对涉及国家安全、公共安全等特定领域，继续强化市场准入管理，加强风险防范，依法办理相关许可证，但必须在法定或承诺期限内办结。</w:t>
      </w:r>
      <w:r>
        <w:rPr>
          <w:rFonts w:ascii="仿宋_GB2312" w:eastAsia="仿宋_GB2312" w:hAnsi="_4eff_5b8b_GB2312"/>
          <w:kern w:val="0"/>
          <w:sz w:val="32"/>
          <w:szCs w:val="32"/>
        </w:rPr>
        <w:t xml:space="preserve"> </w:t>
      </w:r>
      <w:r>
        <w:rPr>
          <w:rFonts w:ascii="仿宋_GB2312" w:eastAsia="仿宋_GB2312" w:hAnsi="_4eff_5b8b_GB2312" w:hint="eastAsia"/>
          <w:kern w:val="0"/>
          <w:sz w:val="32"/>
          <w:szCs w:val="32"/>
        </w:rPr>
        <w:t>共有</w:t>
      </w:r>
      <w:r>
        <w:rPr>
          <w:rFonts w:ascii="仿宋_GB2312" w:eastAsia="仿宋_GB2312" w:hAnsi="_4eff_5b8b_GB2312"/>
          <w:kern w:val="0"/>
          <w:sz w:val="32"/>
          <w:szCs w:val="32"/>
        </w:rPr>
        <w:t>60</w:t>
      </w:r>
      <w:r>
        <w:rPr>
          <w:rFonts w:ascii="仿宋_GB2312" w:eastAsia="仿宋_GB2312" w:hAnsi="_4eff_5b8b_GB2312" w:hint="eastAsia"/>
          <w:kern w:val="0"/>
          <w:sz w:val="32"/>
          <w:szCs w:val="32"/>
        </w:rPr>
        <w:t>项。</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楷体_GB2312" w:eastAsia="楷体_GB2312" w:hAnsi="_4eff_5b8b_GB2312" w:hint="eastAsia"/>
          <w:kern w:val="0"/>
          <w:sz w:val="32"/>
          <w:szCs w:val="32"/>
        </w:rPr>
        <w:t>（二）创新与“证照分离”相适应的监管措施。</w:t>
      </w:r>
      <w:r>
        <w:rPr>
          <w:rFonts w:ascii="仿宋_GB2312" w:eastAsia="仿宋_GB2312" w:hAnsi="_4eff_5b8b_GB2312" w:hint="eastAsia"/>
          <w:kern w:val="0"/>
          <w:sz w:val="32"/>
          <w:szCs w:val="32"/>
        </w:rPr>
        <w:t>“证照分离”改革不是取消监管，更不能因为审批事项的取消而放弃或削弱监管职责。在放宽市场主体准入的同时，更要切实加强事中事后监管，防止审批与管理脱节。要善于运用科学化、信息化、现代化手段履行监管职责，把该管的事情管住管好，真正实现“宽进严管”。</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1</w:t>
      </w:r>
      <w:r>
        <w:rPr>
          <w:rFonts w:ascii="仿宋_GB2312" w:eastAsia="仿宋_GB2312" w:hAnsi="_4eff_5b8b_GB2312" w:hint="eastAsia"/>
          <w:kern w:val="0"/>
          <w:sz w:val="32"/>
          <w:szCs w:val="32"/>
        </w:rPr>
        <w:t>．建立健全统一的市场监管信息平台。进一步完善全市市场监管信息平台，为政府部门间的信息共享、监督检查和执法办案提供有力的信息化支撑。市场主体注册后，通过</w:t>
      </w:r>
      <w:r>
        <w:rPr>
          <w:rFonts w:ascii="仿宋_GB2312" w:eastAsia="仿宋_GB2312" w:hint="eastAsia"/>
          <w:sz w:val="32"/>
          <w:szCs w:val="32"/>
        </w:rPr>
        <w:t>书面告知办事者领照后需办理相关许可和通过信息平台告知相关许可部门的“双告知”制度，</w:t>
      </w:r>
      <w:r>
        <w:rPr>
          <w:rFonts w:ascii="仿宋_GB2312" w:eastAsia="仿宋_GB2312" w:hAnsi="_4eff_5b8b_GB2312" w:hint="eastAsia"/>
          <w:kern w:val="0"/>
          <w:sz w:val="32"/>
          <w:szCs w:val="32"/>
        </w:rPr>
        <w:t>构建工商登记信息、行政许可信息以及部门监管信息的共享机制，提高协同监管能力，达到登记和监管的有效衔接、互通有无，有</w:t>
      </w:r>
      <w:r>
        <w:rPr>
          <w:rFonts w:ascii="仿宋_GB2312" w:eastAsia="仿宋_GB2312" w:hAnsi="_4eff_5b8b_GB2312" w:hint="eastAsia"/>
          <w:kern w:val="0"/>
          <w:sz w:val="32"/>
          <w:szCs w:val="32"/>
        </w:rPr>
        <w:lastRenderedPageBreak/>
        <w:t>效推进宽进严管。在市场监管信息平台的基础上，归集各部门在履行职责中产生的行政许可、行政处罚及其它依法应当公示的企业信息，实现部门间信息实时传递和无障碍交换。</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2</w:t>
      </w:r>
      <w:r>
        <w:rPr>
          <w:rFonts w:ascii="仿宋_GB2312" w:eastAsia="仿宋_GB2312" w:hAnsi="_4eff_5b8b_GB2312" w:hint="eastAsia"/>
          <w:kern w:val="0"/>
          <w:sz w:val="32"/>
          <w:szCs w:val="32"/>
        </w:rPr>
        <w:t>．完善“双随机一公开”抽查机制。各部门要全面建立健全“双随机一公开”抽查机制，法律法规规章规定的检查事项，全部纳入“双随机”抽查事项清单，并将随机抽查结果归入市场主体的社会信用记录。对投诉举报多、安全隐患大、列入经营异常名录、有失信行为、有违法违规记录等情形的市场主体，应增加抽查频次，加大检查力度，落实整改措施，确保整改到位。</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3</w:t>
      </w:r>
      <w:r>
        <w:rPr>
          <w:rFonts w:ascii="仿宋_GB2312" w:eastAsia="仿宋_GB2312" w:hAnsi="_4eff_5b8b_GB2312" w:hint="eastAsia"/>
          <w:kern w:val="0"/>
          <w:sz w:val="32"/>
          <w:szCs w:val="32"/>
        </w:rPr>
        <w:t>．实行信用监管。完善企业年度报告公示、经营异常名录和严重违法企业名单制度。通过随机抽查、数据监测、社会举报等多渠道、多途径，开展大数据综合比对和关联分析，预测监管风险，对市场主体进行风险分类，实现科学化、协同化、精细化监管。</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楷体_GB2312" w:eastAsia="楷体_GB2312" w:hAnsi="_4eff_5b8b_GB2312" w:hint="eastAsia"/>
          <w:kern w:val="0"/>
          <w:sz w:val="32"/>
          <w:szCs w:val="32"/>
        </w:rPr>
        <w:t>（三）创新与“证照分离”相适应的审批服务。</w:t>
      </w:r>
      <w:r>
        <w:rPr>
          <w:rFonts w:ascii="仿宋_GB2312" w:eastAsia="仿宋_GB2312" w:hAnsi="_4eff_5b8b_GB2312" w:hint="eastAsia"/>
          <w:kern w:val="0"/>
          <w:sz w:val="32"/>
          <w:szCs w:val="32"/>
        </w:rPr>
        <w:t>运用互联网思维，切实推广“互联网</w:t>
      </w:r>
      <w:r>
        <w:rPr>
          <w:rFonts w:ascii="仿宋_GB2312" w:eastAsia="仿宋_GB2312" w:hAnsi="_4eff_5b8b_GB2312"/>
          <w:kern w:val="0"/>
          <w:sz w:val="32"/>
          <w:szCs w:val="32"/>
        </w:rPr>
        <w:t>+</w:t>
      </w:r>
      <w:r>
        <w:rPr>
          <w:rFonts w:ascii="仿宋_GB2312" w:eastAsia="仿宋_GB2312" w:hAnsi="_4eff_5b8b_GB2312" w:hint="eastAsia"/>
          <w:kern w:val="0"/>
          <w:sz w:val="32"/>
          <w:szCs w:val="32"/>
        </w:rPr>
        <w:t>”审批服务模式，利用信息化手段，进一步简化办事流程、缩短办事周期、提高办事效率。</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 xml:space="preserve">1. </w:t>
      </w:r>
      <w:r>
        <w:rPr>
          <w:rFonts w:ascii="仿宋_GB2312" w:eastAsia="仿宋_GB2312" w:hAnsi="_4eff_5b8b_GB2312" w:hint="eastAsia"/>
          <w:kern w:val="0"/>
          <w:sz w:val="32"/>
          <w:szCs w:val="32"/>
        </w:rPr>
        <w:t>实现部门之间信息共享。充分发挥部门网络信息共享的优势，凡是能通过网络共享复用的材料，不得要求办事者重复提交；凡是能通过网络核验的信息，不得要求其它部门重复提供；凡是能实现网上办理的事项，不得要求办事者到现场办理。</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lastRenderedPageBreak/>
        <w:t>2</w:t>
      </w:r>
      <w:r>
        <w:rPr>
          <w:rFonts w:ascii="仿宋_GB2312" w:eastAsia="仿宋_GB2312" w:hAnsi="_4eff_5b8b_GB2312" w:hint="eastAsia"/>
          <w:kern w:val="0"/>
          <w:sz w:val="32"/>
          <w:szCs w:val="32"/>
        </w:rPr>
        <w:t>．实现许可审批公开透明。推进行政许可标准化管理，明确审批标准，简化办事流程，公开办事程序，以最大程度减少审批的自由裁量权，实现办理过程公开透明、办理结果有明确预期。</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仿宋_GB2312" w:eastAsia="仿宋_GB2312" w:hAnsi="_4eff_5b8b_GB2312"/>
          <w:kern w:val="0"/>
          <w:sz w:val="32"/>
          <w:szCs w:val="32"/>
        </w:rPr>
        <w:t>3</w:t>
      </w:r>
      <w:r>
        <w:rPr>
          <w:rFonts w:ascii="仿宋_GB2312" w:eastAsia="仿宋_GB2312" w:hAnsi="_4eff_5b8b_GB2312" w:hint="eastAsia"/>
          <w:kern w:val="0"/>
          <w:sz w:val="32"/>
          <w:szCs w:val="32"/>
        </w:rPr>
        <w:t>．加快全程电子化审批进程。积极推行行政许可电子化、无窗口办公，实现证照申领网上申请、网上（电子）签名、网上受理、网上核准、网上发证（照）、网上公示。</w:t>
      </w:r>
    </w:p>
    <w:p w:rsidR="0004776F" w:rsidRDefault="0004776F" w:rsidP="0033780A">
      <w:pPr>
        <w:widowControl/>
        <w:shd w:val="clear" w:color="auto" w:fill="FFFFFF"/>
        <w:snapToGrid w:val="0"/>
        <w:spacing w:line="560" w:lineRule="exact"/>
        <w:ind w:firstLine="660"/>
        <w:rPr>
          <w:rFonts w:ascii="黑体" w:eastAsia="黑体" w:hAnsi="_4eff_5b8b_GB2312"/>
          <w:kern w:val="0"/>
          <w:sz w:val="32"/>
          <w:szCs w:val="32"/>
        </w:rPr>
      </w:pPr>
      <w:r>
        <w:rPr>
          <w:rFonts w:ascii="黑体" w:eastAsia="黑体" w:hAnsi="_4eff_5b8b_GB2312" w:hint="eastAsia"/>
          <w:kern w:val="0"/>
          <w:sz w:val="32"/>
          <w:szCs w:val="32"/>
        </w:rPr>
        <w:t>三、保障措施</w:t>
      </w:r>
    </w:p>
    <w:p w:rsidR="0004776F" w:rsidRDefault="0004776F" w:rsidP="0033780A">
      <w:pPr>
        <w:widowControl/>
        <w:shd w:val="clear" w:color="auto" w:fill="FFFFFF"/>
        <w:snapToGrid w:val="0"/>
        <w:spacing w:line="560" w:lineRule="exact"/>
        <w:ind w:firstLine="660"/>
        <w:rPr>
          <w:rFonts w:ascii="楷体_GB2312" w:eastAsia="楷体_GB2312" w:hAnsi="_4eff_5b8b_GB2312"/>
          <w:kern w:val="0"/>
          <w:sz w:val="32"/>
          <w:szCs w:val="32"/>
        </w:rPr>
      </w:pPr>
      <w:r>
        <w:rPr>
          <w:rFonts w:ascii="楷体_GB2312" w:eastAsia="楷体_GB2312" w:hAnsi="_4eff_5b8b_GB2312" w:hint="eastAsia"/>
          <w:kern w:val="0"/>
          <w:sz w:val="32"/>
          <w:szCs w:val="32"/>
        </w:rPr>
        <w:t>（一）统一思想认识，确保改革到位。</w:t>
      </w:r>
      <w:r>
        <w:rPr>
          <w:rFonts w:ascii="仿宋_GB2312" w:eastAsia="仿宋_GB2312" w:hAnsi="_4eff_5b8b_GB2312" w:hint="eastAsia"/>
          <w:kern w:val="0"/>
          <w:sz w:val="32"/>
          <w:szCs w:val="32"/>
        </w:rPr>
        <w:t>“证照分离”改革是厘清政府与市场关系，创新政府管理方式，发挥市场主体作用的改革，各相关行政审批部门要解放思想、统一认识，主动破除部门利益藩篱，该批的批，可以取消的坚决取消，将放宽准入与严加监管同步推进，从而让“放”更活、“管”更好、“服”更优。</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楷体_GB2312" w:eastAsia="楷体_GB2312" w:hAnsi="_4eff_5b8b_GB2312" w:hint="eastAsia"/>
          <w:kern w:val="0"/>
          <w:sz w:val="32"/>
          <w:szCs w:val="32"/>
        </w:rPr>
        <w:t>（二）加强组织领导，统筹协调推进。</w:t>
      </w:r>
      <w:r>
        <w:rPr>
          <w:rFonts w:ascii="仿宋_GB2312" w:eastAsia="仿宋_GB2312" w:hAnsi="_4eff_5b8b_GB2312" w:hint="eastAsia"/>
          <w:kern w:val="0"/>
          <w:sz w:val="32"/>
          <w:szCs w:val="32"/>
        </w:rPr>
        <w:t>“证照分离”改革是国务院、省委省政府的重要决策部署，也是市委市政府出台的“</w:t>
      </w:r>
      <w:r>
        <w:rPr>
          <w:rFonts w:ascii="仿宋_GB2312" w:eastAsia="仿宋_GB2312" w:hAnsi="仿宋_GB2312" w:hint="eastAsia"/>
          <w:sz w:val="32"/>
          <w:szCs w:val="32"/>
        </w:rPr>
        <w:t>创业富民</w:t>
      </w:r>
      <w:r>
        <w:rPr>
          <w:rFonts w:ascii="仿宋_GB2312" w:eastAsia="仿宋_GB2312" w:hAnsi="仿宋_GB2312"/>
          <w:sz w:val="32"/>
          <w:szCs w:val="32"/>
        </w:rPr>
        <w:t>30</w:t>
      </w:r>
      <w:r>
        <w:rPr>
          <w:rFonts w:ascii="仿宋_GB2312" w:eastAsia="仿宋_GB2312" w:hAnsi="仿宋_GB2312" w:hint="eastAsia"/>
          <w:sz w:val="32"/>
          <w:szCs w:val="32"/>
        </w:rPr>
        <w:t>条”要求，</w:t>
      </w:r>
      <w:r>
        <w:rPr>
          <w:rFonts w:ascii="仿宋_GB2312" w:eastAsia="仿宋_GB2312" w:hAnsi="_4eff_5b8b_GB2312" w:hint="eastAsia"/>
          <w:kern w:val="0"/>
          <w:sz w:val="32"/>
          <w:szCs w:val="32"/>
        </w:rPr>
        <w:t>我市要先行启动改革试点，发挥示范带动作用。为加强改革试点工作的组织领导，成立泰州市“证照分离”改革试点工作领导小组，统筹协调改革试点工作，完善相关制度，协同联动，密切协作，确保改革试点工作全面实施。</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楷体_GB2312" w:eastAsia="楷体_GB2312" w:hAnsi="_4eff_5b8b_GB2312" w:hint="eastAsia"/>
          <w:kern w:val="0"/>
          <w:sz w:val="32"/>
          <w:szCs w:val="32"/>
        </w:rPr>
        <w:lastRenderedPageBreak/>
        <w:t>（三）落实具体举措，科学实施改革。</w:t>
      </w:r>
      <w:r>
        <w:rPr>
          <w:rFonts w:ascii="仿宋_GB2312" w:eastAsia="仿宋_GB2312" w:hAnsi="_4eff_5b8b_GB2312" w:hint="eastAsia"/>
          <w:kern w:val="0"/>
          <w:sz w:val="32"/>
          <w:szCs w:val="32"/>
        </w:rPr>
        <w:t>各相关行政审批部门要结合实际，制定切实可行的具体实施方案，按《泰州市</w:t>
      </w:r>
      <w:r>
        <w:rPr>
          <w:rFonts w:ascii="仿宋_GB2312" w:eastAsia="仿宋_GB2312" w:hAnsi="_4eff_5b8b_GB2312"/>
          <w:kern w:val="0"/>
          <w:sz w:val="32"/>
          <w:szCs w:val="32"/>
        </w:rPr>
        <w:t>“</w:t>
      </w:r>
      <w:r>
        <w:rPr>
          <w:rFonts w:ascii="仿宋_GB2312" w:eastAsia="仿宋_GB2312" w:hAnsi="_4eff_5b8b_GB2312" w:hint="eastAsia"/>
          <w:kern w:val="0"/>
          <w:sz w:val="32"/>
          <w:szCs w:val="32"/>
        </w:rPr>
        <w:t>证照分离</w:t>
      </w:r>
      <w:r>
        <w:rPr>
          <w:rFonts w:ascii="仿宋_GB2312" w:eastAsia="仿宋_GB2312" w:hAnsi="_4eff_5b8b_GB2312"/>
          <w:kern w:val="0"/>
          <w:sz w:val="32"/>
          <w:szCs w:val="32"/>
        </w:rPr>
        <w:t>”</w:t>
      </w:r>
      <w:r>
        <w:rPr>
          <w:rFonts w:ascii="仿宋_GB2312" w:eastAsia="仿宋_GB2312" w:hAnsi="_4eff_5b8b_GB2312" w:hint="eastAsia"/>
          <w:kern w:val="0"/>
          <w:sz w:val="32"/>
          <w:szCs w:val="32"/>
        </w:rPr>
        <w:t>改革涉及审批事项一览表》明确的方式实施改革。</w:t>
      </w:r>
      <w:r>
        <w:rPr>
          <w:rFonts w:ascii="仿宋_GB2312" w:eastAsia="仿宋_GB2312" w:hAnsi="_4eff_5b8b_GB2312"/>
          <w:kern w:val="0"/>
          <w:sz w:val="32"/>
          <w:szCs w:val="32"/>
        </w:rPr>
        <w:t xml:space="preserve"> </w:t>
      </w:r>
    </w:p>
    <w:p w:rsidR="0004776F" w:rsidRDefault="0004776F" w:rsidP="0033780A">
      <w:pPr>
        <w:widowControl/>
        <w:shd w:val="clear" w:color="auto" w:fill="FFFFFF"/>
        <w:snapToGrid w:val="0"/>
        <w:spacing w:line="560" w:lineRule="exact"/>
        <w:ind w:firstLine="660"/>
        <w:rPr>
          <w:rFonts w:ascii="仿宋_GB2312" w:eastAsia="仿宋_GB2312" w:hAnsi="_4eff_5b8b_GB2312"/>
          <w:kern w:val="0"/>
          <w:sz w:val="32"/>
          <w:szCs w:val="32"/>
        </w:rPr>
      </w:pPr>
      <w:r>
        <w:rPr>
          <w:rFonts w:ascii="楷体_GB2312" w:eastAsia="楷体_GB2312" w:hAnsi="_4eff_5b8b_GB2312" w:hint="eastAsia"/>
          <w:kern w:val="0"/>
          <w:sz w:val="32"/>
          <w:szCs w:val="32"/>
        </w:rPr>
        <w:t>（四）建立评估机制，检验改革效果。</w:t>
      </w:r>
      <w:r>
        <w:rPr>
          <w:rFonts w:ascii="仿宋_GB2312" w:eastAsia="仿宋_GB2312" w:hAnsi="_4eff_5b8b_GB2312" w:hint="eastAsia"/>
          <w:kern w:val="0"/>
          <w:sz w:val="32"/>
          <w:szCs w:val="32"/>
        </w:rPr>
        <w:t>建立“证照分离”改革试点评估机制，委托第三方机构对照改革预期目标进行实质评估，全面分析总结改革在释放市场活力、激发创业动力、助推创业富民、支持就业增长、优化产业结构和促进经济发展等方面的成效以及存在问题。通过评估，总结经验，检验改革实际效果，不断优化完善改革措施，确保改革落地生根、开花结果。</w:t>
      </w:r>
    </w:p>
    <w:p w:rsidR="0004776F" w:rsidRDefault="0004776F" w:rsidP="0033780A">
      <w:pPr>
        <w:spacing w:line="560" w:lineRule="exact"/>
        <w:rPr>
          <w:rFonts w:ascii="仿宋_GB2312" w:eastAsia="仿宋_GB2312" w:hAnsi="_4eff_5b8b_GB2312"/>
          <w:kern w:val="0"/>
          <w:sz w:val="32"/>
          <w:szCs w:val="32"/>
        </w:rPr>
      </w:pPr>
    </w:p>
    <w:p w:rsidR="0004776F" w:rsidRDefault="0004776F" w:rsidP="0033780A">
      <w:pPr>
        <w:spacing w:line="560" w:lineRule="exact"/>
        <w:rPr>
          <w:rFonts w:ascii="仿宋_GB2312" w:eastAsia="仿宋_GB2312" w:hAnsi="_4eff_5b8b_GB2312"/>
          <w:kern w:val="0"/>
          <w:sz w:val="32"/>
          <w:szCs w:val="32"/>
        </w:rPr>
      </w:pPr>
    </w:p>
    <w:p w:rsidR="0004776F" w:rsidRPr="00BE05C0" w:rsidRDefault="0004776F" w:rsidP="0033780A">
      <w:pPr>
        <w:rPr>
          <w:color w:val="000000"/>
        </w:rPr>
      </w:pPr>
    </w:p>
    <w:p w:rsidR="0004776F" w:rsidRDefault="0004776F">
      <w:pPr>
        <w:spacing w:line="560" w:lineRule="exact"/>
        <w:jc w:val="center"/>
        <w:rPr>
          <w:rFonts w:hAnsi="宋体"/>
          <w:b/>
          <w:bCs/>
          <w:spacing w:val="-20"/>
          <w:sz w:val="36"/>
          <w:szCs w:val="36"/>
        </w:rPr>
      </w:pPr>
    </w:p>
    <w:p w:rsidR="0004776F" w:rsidRDefault="0004776F">
      <w:pPr>
        <w:spacing w:line="560" w:lineRule="exact"/>
        <w:jc w:val="center"/>
        <w:rPr>
          <w:rFonts w:hAnsi="宋体"/>
          <w:b/>
          <w:bCs/>
          <w:spacing w:val="-20"/>
          <w:sz w:val="36"/>
          <w:szCs w:val="36"/>
        </w:rPr>
      </w:pPr>
      <w:r>
        <w:rPr>
          <w:rFonts w:hAnsi="宋体" w:hint="eastAsia"/>
          <w:b/>
          <w:bCs/>
          <w:spacing w:val="-20"/>
          <w:sz w:val="36"/>
          <w:szCs w:val="36"/>
        </w:rPr>
        <w:t>泰州市</w:t>
      </w:r>
      <w:r>
        <w:rPr>
          <w:rFonts w:cs="Times New Roman"/>
          <w:b/>
          <w:bCs/>
          <w:spacing w:val="-20"/>
          <w:sz w:val="36"/>
          <w:szCs w:val="36"/>
        </w:rPr>
        <w:t>“</w:t>
      </w:r>
      <w:r>
        <w:rPr>
          <w:rFonts w:hAnsi="宋体" w:hint="eastAsia"/>
          <w:b/>
          <w:bCs/>
          <w:spacing w:val="-20"/>
          <w:sz w:val="36"/>
          <w:szCs w:val="36"/>
        </w:rPr>
        <w:t>证照分离</w:t>
      </w:r>
      <w:r>
        <w:rPr>
          <w:rFonts w:cs="Times New Roman"/>
          <w:b/>
          <w:bCs/>
          <w:spacing w:val="-20"/>
          <w:sz w:val="36"/>
          <w:szCs w:val="36"/>
        </w:rPr>
        <w:t>”</w:t>
      </w:r>
      <w:r>
        <w:rPr>
          <w:rFonts w:hAnsi="宋体" w:hint="eastAsia"/>
          <w:b/>
          <w:bCs/>
          <w:spacing w:val="-20"/>
          <w:sz w:val="36"/>
          <w:szCs w:val="36"/>
        </w:rPr>
        <w:t>改革涉及审批事项一览表</w:t>
      </w:r>
    </w:p>
    <w:tbl>
      <w:tblPr>
        <w:tblpPr w:leftFromText="180" w:rightFromText="180" w:vertAnchor="page" w:horzAnchor="margin" w:tblpY="3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1418"/>
        <w:gridCol w:w="3827"/>
        <w:gridCol w:w="709"/>
        <w:gridCol w:w="708"/>
        <w:gridCol w:w="709"/>
        <w:gridCol w:w="709"/>
        <w:gridCol w:w="600"/>
        <w:gridCol w:w="146"/>
        <w:gridCol w:w="2577"/>
        <w:gridCol w:w="746"/>
      </w:tblGrid>
      <w:tr w:rsidR="0004776F" w:rsidTr="00D129D1">
        <w:trPr>
          <w:trHeight w:val="307"/>
        </w:trPr>
        <w:tc>
          <w:tcPr>
            <w:tcW w:w="1384" w:type="dxa"/>
            <w:vMerge w:val="restart"/>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lastRenderedPageBreak/>
              <w:t>责任部门</w:t>
            </w:r>
          </w:p>
        </w:tc>
        <w:tc>
          <w:tcPr>
            <w:tcW w:w="567" w:type="dxa"/>
            <w:vMerge w:val="restart"/>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序号</w:t>
            </w:r>
          </w:p>
        </w:tc>
        <w:tc>
          <w:tcPr>
            <w:tcW w:w="1418" w:type="dxa"/>
            <w:vMerge w:val="restart"/>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基本编码</w:t>
            </w:r>
          </w:p>
        </w:tc>
        <w:tc>
          <w:tcPr>
            <w:tcW w:w="3827" w:type="dxa"/>
            <w:vMerge w:val="restart"/>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事项名称</w:t>
            </w:r>
          </w:p>
        </w:tc>
        <w:tc>
          <w:tcPr>
            <w:tcW w:w="3581" w:type="dxa"/>
            <w:gridSpan w:val="6"/>
          </w:tcPr>
          <w:p w:rsidR="0004776F" w:rsidRDefault="0004776F" w:rsidP="00D129D1">
            <w:pPr>
              <w:widowControl/>
              <w:spacing w:line="280" w:lineRule="exact"/>
              <w:jc w:val="center"/>
              <w:rPr>
                <w:b/>
                <w:bCs/>
                <w:color w:val="000000"/>
                <w:kern w:val="0"/>
                <w:sz w:val="20"/>
                <w:szCs w:val="20"/>
              </w:rPr>
            </w:pPr>
            <w:r>
              <w:rPr>
                <w:rFonts w:hint="eastAsia"/>
                <w:b/>
                <w:bCs/>
                <w:color w:val="000000"/>
                <w:kern w:val="0"/>
                <w:sz w:val="20"/>
                <w:szCs w:val="20"/>
              </w:rPr>
              <w:t>拟改革类别</w:t>
            </w:r>
          </w:p>
        </w:tc>
        <w:tc>
          <w:tcPr>
            <w:tcW w:w="3323" w:type="dxa"/>
            <w:gridSpan w:val="2"/>
            <w:vMerge w:val="restart"/>
          </w:tcPr>
          <w:p w:rsidR="0004776F" w:rsidRDefault="0004776F" w:rsidP="00D129D1">
            <w:pPr>
              <w:widowControl/>
              <w:spacing w:line="280" w:lineRule="exact"/>
              <w:jc w:val="left"/>
              <w:rPr>
                <w:b/>
                <w:bCs/>
                <w:color w:val="000000"/>
                <w:kern w:val="0"/>
                <w:sz w:val="20"/>
                <w:szCs w:val="20"/>
              </w:rPr>
            </w:pPr>
          </w:p>
          <w:p w:rsidR="0004776F" w:rsidRDefault="0004776F" w:rsidP="00482FF9">
            <w:pPr>
              <w:spacing w:line="280" w:lineRule="exact"/>
              <w:ind w:firstLineChars="100" w:firstLine="201"/>
              <w:jc w:val="left"/>
              <w:rPr>
                <w:b/>
                <w:bCs/>
                <w:color w:val="000000"/>
                <w:kern w:val="0"/>
                <w:sz w:val="20"/>
                <w:szCs w:val="20"/>
              </w:rPr>
            </w:pPr>
            <w:r>
              <w:rPr>
                <w:rFonts w:hint="eastAsia"/>
                <w:b/>
                <w:bCs/>
                <w:color w:val="000000"/>
                <w:kern w:val="0"/>
                <w:sz w:val="20"/>
                <w:szCs w:val="20"/>
              </w:rPr>
              <w:t>依</w:t>
            </w:r>
            <w:r>
              <w:rPr>
                <w:b/>
                <w:bCs/>
                <w:color w:val="000000"/>
                <w:kern w:val="0"/>
                <w:sz w:val="20"/>
                <w:szCs w:val="20"/>
              </w:rPr>
              <w:t xml:space="preserve">                 </w:t>
            </w:r>
            <w:r>
              <w:rPr>
                <w:rFonts w:hint="eastAsia"/>
                <w:b/>
                <w:bCs/>
                <w:color w:val="000000"/>
                <w:kern w:val="0"/>
                <w:sz w:val="20"/>
                <w:szCs w:val="20"/>
              </w:rPr>
              <w:t>据</w:t>
            </w:r>
          </w:p>
        </w:tc>
      </w:tr>
      <w:tr w:rsidR="0004776F" w:rsidTr="00D129D1">
        <w:trPr>
          <w:trHeight w:val="608"/>
        </w:trPr>
        <w:tc>
          <w:tcPr>
            <w:tcW w:w="1384" w:type="dxa"/>
            <w:vMerge/>
            <w:vAlign w:val="center"/>
          </w:tcPr>
          <w:p w:rsidR="0004776F" w:rsidRDefault="0004776F" w:rsidP="00D129D1">
            <w:pPr>
              <w:spacing w:line="240" w:lineRule="exact"/>
              <w:jc w:val="center"/>
              <w:rPr>
                <w:rFonts w:eastAsia="黑体" w:cs="Times New Roman"/>
                <w:kern w:val="0"/>
                <w:sz w:val="20"/>
                <w:szCs w:val="20"/>
              </w:rPr>
            </w:pPr>
          </w:p>
        </w:tc>
        <w:tc>
          <w:tcPr>
            <w:tcW w:w="567" w:type="dxa"/>
            <w:vMerge/>
            <w:vAlign w:val="center"/>
          </w:tcPr>
          <w:p w:rsidR="0004776F" w:rsidRDefault="0004776F" w:rsidP="00D129D1">
            <w:pPr>
              <w:spacing w:line="240" w:lineRule="exact"/>
              <w:jc w:val="center"/>
              <w:rPr>
                <w:rFonts w:eastAsia="黑体" w:cs="Times New Roman"/>
                <w:kern w:val="0"/>
                <w:sz w:val="20"/>
                <w:szCs w:val="20"/>
              </w:rPr>
            </w:pPr>
          </w:p>
        </w:tc>
        <w:tc>
          <w:tcPr>
            <w:tcW w:w="1418" w:type="dxa"/>
            <w:vMerge/>
            <w:vAlign w:val="center"/>
          </w:tcPr>
          <w:p w:rsidR="0004776F" w:rsidRDefault="0004776F" w:rsidP="00D129D1">
            <w:pPr>
              <w:spacing w:line="240" w:lineRule="exact"/>
              <w:jc w:val="center"/>
              <w:rPr>
                <w:rFonts w:eastAsia="黑体" w:cs="Times New Roman"/>
                <w:kern w:val="0"/>
                <w:sz w:val="20"/>
                <w:szCs w:val="20"/>
              </w:rPr>
            </w:pPr>
          </w:p>
        </w:tc>
        <w:tc>
          <w:tcPr>
            <w:tcW w:w="3827" w:type="dxa"/>
            <w:vMerge/>
            <w:vAlign w:val="center"/>
          </w:tcPr>
          <w:p w:rsidR="0004776F" w:rsidRDefault="0004776F" w:rsidP="00D129D1">
            <w:pPr>
              <w:spacing w:line="240" w:lineRule="exact"/>
              <w:jc w:val="center"/>
              <w:rPr>
                <w:rFonts w:eastAsia="黑体" w:cs="Times New Roman"/>
                <w:kern w:val="0"/>
                <w:sz w:val="20"/>
                <w:szCs w:val="20"/>
              </w:rPr>
            </w:pPr>
          </w:p>
        </w:tc>
        <w:tc>
          <w:tcPr>
            <w:tcW w:w="709" w:type="dxa"/>
            <w:vAlign w:val="center"/>
          </w:tcPr>
          <w:p w:rsidR="0004776F" w:rsidRDefault="0004776F" w:rsidP="00D129D1">
            <w:pPr>
              <w:spacing w:line="240" w:lineRule="exact"/>
              <w:jc w:val="center"/>
              <w:rPr>
                <w:b/>
                <w:bCs/>
                <w:color w:val="000000"/>
                <w:kern w:val="0"/>
                <w:sz w:val="20"/>
                <w:szCs w:val="20"/>
              </w:rPr>
            </w:pPr>
            <w:r>
              <w:rPr>
                <w:rFonts w:hint="eastAsia"/>
                <w:b/>
                <w:bCs/>
                <w:color w:val="000000"/>
                <w:kern w:val="0"/>
                <w:sz w:val="20"/>
                <w:szCs w:val="20"/>
              </w:rPr>
              <w:t>取消办证</w:t>
            </w:r>
          </w:p>
        </w:tc>
        <w:tc>
          <w:tcPr>
            <w:tcW w:w="708" w:type="dxa"/>
            <w:vAlign w:val="center"/>
          </w:tcPr>
          <w:p w:rsidR="0004776F" w:rsidRDefault="0004776F" w:rsidP="00D129D1">
            <w:pPr>
              <w:spacing w:line="240" w:lineRule="exact"/>
              <w:jc w:val="center"/>
              <w:rPr>
                <w:b/>
                <w:bCs/>
                <w:color w:val="000000"/>
                <w:kern w:val="0"/>
                <w:sz w:val="20"/>
                <w:szCs w:val="20"/>
              </w:rPr>
            </w:pPr>
            <w:r>
              <w:rPr>
                <w:rFonts w:hint="eastAsia"/>
                <w:b/>
                <w:bCs/>
                <w:color w:val="000000"/>
                <w:kern w:val="0"/>
                <w:sz w:val="20"/>
                <w:szCs w:val="20"/>
              </w:rPr>
              <w:t>改为备案</w:t>
            </w:r>
          </w:p>
        </w:tc>
        <w:tc>
          <w:tcPr>
            <w:tcW w:w="709" w:type="dxa"/>
            <w:vAlign w:val="center"/>
          </w:tcPr>
          <w:p w:rsidR="0004776F" w:rsidRDefault="0004776F" w:rsidP="00D129D1">
            <w:pPr>
              <w:spacing w:line="240" w:lineRule="exact"/>
              <w:rPr>
                <w:b/>
                <w:bCs/>
                <w:color w:val="000000"/>
                <w:kern w:val="0"/>
                <w:sz w:val="20"/>
                <w:szCs w:val="20"/>
              </w:rPr>
            </w:pPr>
            <w:r>
              <w:rPr>
                <w:rFonts w:hint="eastAsia"/>
                <w:b/>
                <w:bCs/>
                <w:color w:val="000000"/>
                <w:kern w:val="0"/>
                <w:sz w:val="20"/>
                <w:szCs w:val="20"/>
              </w:rPr>
              <w:t>告知</w:t>
            </w:r>
          </w:p>
          <w:p w:rsidR="0004776F" w:rsidRDefault="0004776F" w:rsidP="00D129D1">
            <w:pPr>
              <w:spacing w:line="240" w:lineRule="exact"/>
              <w:rPr>
                <w:b/>
                <w:bCs/>
                <w:color w:val="000000"/>
                <w:kern w:val="0"/>
                <w:sz w:val="20"/>
                <w:szCs w:val="20"/>
              </w:rPr>
            </w:pPr>
            <w:r>
              <w:rPr>
                <w:rFonts w:hint="eastAsia"/>
                <w:b/>
                <w:bCs/>
                <w:color w:val="000000"/>
                <w:kern w:val="0"/>
                <w:sz w:val="20"/>
                <w:szCs w:val="20"/>
              </w:rPr>
              <w:t>承诺</w:t>
            </w:r>
          </w:p>
        </w:tc>
        <w:tc>
          <w:tcPr>
            <w:tcW w:w="709" w:type="dxa"/>
            <w:vAlign w:val="center"/>
          </w:tcPr>
          <w:p w:rsidR="0004776F" w:rsidRDefault="0004776F" w:rsidP="00D129D1">
            <w:pPr>
              <w:spacing w:line="240" w:lineRule="exact"/>
              <w:jc w:val="center"/>
              <w:rPr>
                <w:b/>
                <w:bCs/>
                <w:color w:val="000000"/>
                <w:kern w:val="0"/>
                <w:sz w:val="20"/>
                <w:szCs w:val="20"/>
              </w:rPr>
            </w:pPr>
            <w:r>
              <w:rPr>
                <w:rFonts w:hint="eastAsia"/>
                <w:b/>
                <w:bCs/>
                <w:color w:val="000000"/>
                <w:kern w:val="0"/>
                <w:sz w:val="20"/>
                <w:szCs w:val="20"/>
              </w:rPr>
              <w:t>合并核准</w:t>
            </w:r>
          </w:p>
        </w:tc>
        <w:tc>
          <w:tcPr>
            <w:tcW w:w="746" w:type="dxa"/>
            <w:gridSpan w:val="2"/>
            <w:vAlign w:val="center"/>
          </w:tcPr>
          <w:p w:rsidR="0004776F" w:rsidRDefault="0004776F" w:rsidP="00D129D1">
            <w:pPr>
              <w:widowControl/>
              <w:spacing w:line="240" w:lineRule="exact"/>
              <w:rPr>
                <w:b/>
                <w:bCs/>
                <w:color w:val="000000"/>
                <w:kern w:val="0"/>
                <w:sz w:val="20"/>
                <w:szCs w:val="20"/>
              </w:rPr>
            </w:pPr>
            <w:r>
              <w:rPr>
                <w:rFonts w:hint="eastAsia"/>
                <w:b/>
                <w:bCs/>
                <w:color w:val="000000"/>
                <w:kern w:val="0"/>
                <w:sz w:val="20"/>
                <w:szCs w:val="20"/>
              </w:rPr>
              <w:t>限时</w:t>
            </w:r>
          </w:p>
          <w:p w:rsidR="0004776F" w:rsidRDefault="0004776F" w:rsidP="00D129D1">
            <w:pPr>
              <w:widowControl/>
              <w:spacing w:line="240" w:lineRule="exact"/>
              <w:rPr>
                <w:b/>
                <w:bCs/>
                <w:color w:val="000000"/>
                <w:kern w:val="0"/>
                <w:sz w:val="20"/>
                <w:szCs w:val="20"/>
              </w:rPr>
            </w:pPr>
            <w:r>
              <w:rPr>
                <w:rFonts w:hint="eastAsia"/>
                <w:b/>
                <w:bCs/>
                <w:color w:val="000000"/>
                <w:kern w:val="0"/>
                <w:sz w:val="20"/>
                <w:szCs w:val="20"/>
              </w:rPr>
              <w:t>办结</w:t>
            </w:r>
          </w:p>
        </w:tc>
        <w:tc>
          <w:tcPr>
            <w:tcW w:w="3323" w:type="dxa"/>
            <w:gridSpan w:val="2"/>
            <w:vMerge/>
          </w:tcPr>
          <w:p w:rsidR="0004776F" w:rsidRDefault="0004776F" w:rsidP="00D129D1">
            <w:pPr>
              <w:widowControl/>
              <w:spacing w:line="240" w:lineRule="exact"/>
              <w:jc w:val="left"/>
              <w:rPr>
                <w:rFonts w:eastAsia="黑体" w:cs="Times New Roman"/>
                <w:kern w:val="0"/>
                <w:sz w:val="20"/>
                <w:szCs w:val="20"/>
              </w:rPr>
            </w:pP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b/>
                <w:bCs/>
                <w:color w:val="000000"/>
                <w:kern w:val="0"/>
                <w:sz w:val="20"/>
                <w:szCs w:val="20"/>
              </w:rPr>
            </w:pPr>
            <w:r>
              <w:rPr>
                <w:rFonts w:hint="eastAsia"/>
                <w:b/>
                <w:bCs/>
                <w:color w:val="000000"/>
                <w:kern w:val="0"/>
                <w:sz w:val="20"/>
                <w:szCs w:val="20"/>
              </w:rPr>
              <w:t>市公安局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0100044001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爆破作业单位许可证核发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《民用爆炸物品安全管理条例》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0100047001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设立保安服务公司许可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《保安服务管理条例》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0100047002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从事保安培训单位许可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《保安服务管理条例》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0100065000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典当业特种行业许可证核发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《特种行业治安管理条例》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0100067000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公章刻制业特种行业许可证核发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《特种行业治安管理条例》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0100045000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非药品类易制毒化学品购买许可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《易制毒化学品购销和运输管理办法》</w:t>
            </w: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b/>
                <w:bCs/>
                <w:color w:val="000000"/>
                <w:kern w:val="0"/>
                <w:sz w:val="20"/>
                <w:szCs w:val="20"/>
              </w:rPr>
            </w:pPr>
            <w:r>
              <w:rPr>
                <w:rFonts w:hint="eastAsia"/>
                <w:b/>
                <w:bCs/>
                <w:color w:val="000000"/>
                <w:kern w:val="0"/>
                <w:sz w:val="20"/>
                <w:szCs w:val="20"/>
              </w:rPr>
              <w:t>市民政局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0100096002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设立经营性养老机构</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《养老机构设立许可办法》</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8</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0100095000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假肢和矫形器（辅助器具）生产装配企业资格认定</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《省政府关于取消和调整一批行政审批项目等事项的决定》（苏政发〔</w:t>
            </w:r>
            <w:r>
              <w:rPr>
                <w:rFonts w:eastAsia="仿宋_GB2312"/>
                <w:kern w:val="0"/>
                <w:sz w:val="20"/>
                <w:szCs w:val="20"/>
              </w:rPr>
              <w:t>2016</w:t>
            </w:r>
            <w:r>
              <w:rPr>
                <w:rFonts w:eastAsia="仿宋_GB2312" w:hint="eastAsia"/>
                <w:kern w:val="0"/>
                <w:sz w:val="20"/>
                <w:szCs w:val="20"/>
              </w:rPr>
              <w:t>〕</w:t>
            </w:r>
            <w:r>
              <w:rPr>
                <w:rFonts w:eastAsia="仿宋_GB2312"/>
                <w:kern w:val="0"/>
                <w:sz w:val="20"/>
                <w:szCs w:val="20"/>
              </w:rPr>
              <w:t>117</w:t>
            </w:r>
            <w:r>
              <w:rPr>
                <w:rFonts w:eastAsia="仿宋_GB2312" w:hint="eastAsia"/>
                <w:kern w:val="0"/>
                <w:sz w:val="20"/>
                <w:szCs w:val="20"/>
              </w:rPr>
              <w:t>号）</w:t>
            </w:r>
          </w:p>
        </w:tc>
      </w:tr>
      <w:tr w:rsidR="0004776F" w:rsidTr="00D129D1">
        <w:trPr>
          <w:trHeight w:val="573"/>
        </w:trPr>
        <w:tc>
          <w:tcPr>
            <w:tcW w:w="1384" w:type="dxa"/>
            <w:vMerge w:val="restart"/>
            <w:vAlign w:val="center"/>
          </w:tcPr>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市审批局</w:t>
            </w: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b/>
                <w:bCs/>
                <w:color w:val="000000"/>
                <w:kern w:val="0"/>
                <w:sz w:val="20"/>
                <w:szCs w:val="20"/>
              </w:rPr>
            </w:pPr>
          </w:p>
          <w:p w:rsidR="0004776F" w:rsidRDefault="0004776F" w:rsidP="00D129D1">
            <w:pPr>
              <w:spacing w:line="280" w:lineRule="exact"/>
              <w:jc w:val="center"/>
              <w:rPr>
                <w:rFonts w:cs="Times New Roman"/>
                <w:b/>
                <w:bCs/>
                <w:color w:val="000000"/>
                <w:kern w:val="0"/>
                <w:sz w:val="20"/>
                <w:szCs w:val="20"/>
              </w:rPr>
            </w:pPr>
            <w:r>
              <w:rPr>
                <w:rFonts w:hint="eastAsia"/>
                <w:b/>
                <w:bCs/>
                <w:color w:val="000000"/>
                <w:kern w:val="0"/>
                <w:sz w:val="20"/>
                <w:szCs w:val="20"/>
              </w:rPr>
              <w:t>市审批局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lastRenderedPageBreak/>
              <w:t>9</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0100356000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出版物批发单位设立审批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sidRPr="00D129D1">
              <w:rPr>
                <w:rFonts w:eastAsia="仿宋_GB2312" w:hint="eastAsia"/>
                <w:kern w:val="0"/>
                <w:sz w:val="20"/>
                <w:szCs w:val="20"/>
              </w:rPr>
              <w:t>《出版管理条例》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b/>
                <w:bCs/>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10</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0100390000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危险化学品经营许可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《危险化学品安全管理条例》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11</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0100388001</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烟花爆竹批发经营许可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《烟花爆竹安全管理条例》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0100384000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危险化学品生产、储存建设项目安全条件审查</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《危险化学品安全管理条例》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0100184013</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房地产开发企业资质的核准</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sidRPr="00D129D1">
              <w:rPr>
                <w:rFonts w:eastAsia="仿宋_GB2312" w:hint="eastAsia"/>
                <w:kern w:val="0"/>
                <w:sz w:val="20"/>
                <w:szCs w:val="20"/>
              </w:rPr>
              <w:t>《城市房地产开发经营管理条例》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0100165001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燃气经营许可证的核发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《城镇燃气管理条例》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15</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0100273001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内资演出经纪机构申请从事营业性演出经营活动许可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《营业性演出管理条例》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16</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0100276000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内资娱乐场所申请从事娱乐场所经营活动的许可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《娱乐场所管理条例》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17</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0100311000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制造（修理）计量器具许可证核发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《中华人民共和国计量法》</w:t>
            </w:r>
          </w:p>
          <w:p w:rsidR="0004776F" w:rsidRDefault="0004776F" w:rsidP="00D129D1">
            <w:pPr>
              <w:widowControl/>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18</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0100369003</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电影放映单位设立审批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《电影管理条例》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19</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0100328000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药品经营许可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《中华人民共和国药品管理法》</w:t>
            </w:r>
          </w:p>
          <w:p w:rsidR="0004776F" w:rsidRDefault="0004776F" w:rsidP="00D129D1">
            <w:pPr>
              <w:widowControl/>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20</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0100347000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第三类医疗器械经营许可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《医疗器械监督管理条例》）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0100340001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食品生产许可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《中华人民共和国食品安全法》</w:t>
            </w:r>
          </w:p>
          <w:p w:rsidR="0004776F" w:rsidRDefault="0004776F" w:rsidP="00D129D1">
            <w:pPr>
              <w:widowControl/>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0100336002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食品经营许可（餐饮服务类）</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《中华人民共和国食品安全法》</w:t>
            </w:r>
          </w:p>
          <w:p w:rsidR="0004776F" w:rsidRDefault="0004776F" w:rsidP="00D129D1">
            <w:pPr>
              <w:widowControl/>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0100392000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旅行社业务经营许可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《旅行社条例》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0100395000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粮食收购资格认定</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《粮食流通管理条例》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25</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0100271000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互联网上网服务营业场所经营单位申请从事互联网上网服务经营活动许可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《互联网上网服务营业场所管理条例》</w:t>
            </w:r>
          </w:p>
        </w:tc>
      </w:tr>
      <w:tr w:rsidR="0004776F" w:rsidTr="00D129D1">
        <w:trPr>
          <w:trHeight w:val="573"/>
        </w:trPr>
        <w:tc>
          <w:tcPr>
            <w:tcW w:w="1384" w:type="dxa"/>
            <w:vMerge w:val="restart"/>
            <w:vAlign w:val="center"/>
          </w:tcPr>
          <w:p w:rsidR="0004776F" w:rsidRDefault="0004776F" w:rsidP="00D129D1">
            <w:pPr>
              <w:spacing w:line="280" w:lineRule="exact"/>
              <w:jc w:val="center"/>
              <w:rPr>
                <w:rFonts w:eastAsia="仿宋_GB2312" w:cs="Times New Roman"/>
                <w:b/>
                <w:bCs/>
                <w:kern w:val="0"/>
                <w:sz w:val="20"/>
                <w:szCs w:val="20"/>
              </w:rPr>
            </w:pPr>
            <w:r>
              <w:rPr>
                <w:rFonts w:hint="eastAsia"/>
                <w:b/>
                <w:bCs/>
                <w:kern w:val="0"/>
                <w:sz w:val="20"/>
                <w:szCs w:val="20"/>
              </w:rPr>
              <w:t>市人社局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26</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0100127000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经营劳务派遣业务许可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《劳务派遣行政许可实施办法》</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27</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sidRPr="00B35195">
              <w:rPr>
                <w:rFonts w:eastAsia="仿宋_GB2312" w:cs="Times New Roman"/>
                <w:kern w:val="0"/>
                <w:sz w:val="20"/>
                <w:szCs w:val="20"/>
              </w:rPr>
              <w:t>0100275002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设立人力资源服务</w:t>
            </w:r>
            <w:r>
              <w:rPr>
                <w:rFonts w:eastAsia="仿宋_GB2312" w:cs="仿宋_GB2312"/>
                <w:kern w:val="0"/>
                <w:sz w:val="20"/>
                <w:szCs w:val="20"/>
              </w:rPr>
              <w:t>(</w:t>
            </w:r>
            <w:r>
              <w:rPr>
                <w:rFonts w:eastAsia="仿宋_GB2312" w:cs="仿宋_GB2312" w:hint="eastAsia"/>
                <w:kern w:val="0"/>
                <w:sz w:val="20"/>
                <w:szCs w:val="20"/>
              </w:rPr>
              <w:t>人才中介服务、职业中介</w:t>
            </w:r>
            <w:r>
              <w:rPr>
                <w:rFonts w:eastAsia="仿宋_GB2312" w:cs="仿宋_GB2312"/>
                <w:kern w:val="0"/>
                <w:sz w:val="20"/>
                <w:szCs w:val="20"/>
              </w:rPr>
              <w:t>)</w:t>
            </w:r>
            <w:r>
              <w:rPr>
                <w:rFonts w:eastAsia="仿宋_GB2312" w:cs="仿宋_GB2312" w:hint="eastAsia"/>
                <w:kern w:val="0"/>
                <w:sz w:val="20"/>
                <w:szCs w:val="20"/>
              </w:rPr>
              <w:t>机构许可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《就业促进法》《人才市场管理规定》</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28</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sidRPr="00B35195">
              <w:rPr>
                <w:rFonts w:eastAsia="仿宋_GB2312" w:cs="Times New Roman"/>
                <w:kern w:val="0"/>
                <w:sz w:val="20"/>
                <w:szCs w:val="20"/>
              </w:rPr>
              <w:t>0100273001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经营性培训机构登记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Borders>
              <w:right w:val="nil"/>
            </w:tcBorders>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《中华人民共和国民办教育促进法》</w:t>
            </w:r>
          </w:p>
        </w:tc>
      </w:tr>
      <w:tr w:rsidR="0004776F" w:rsidTr="00D129D1">
        <w:trPr>
          <w:trHeight w:val="573"/>
        </w:trPr>
        <w:tc>
          <w:tcPr>
            <w:tcW w:w="1384" w:type="dxa"/>
            <w:vAlign w:val="center"/>
          </w:tcPr>
          <w:p w:rsidR="0004776F" w:rsidRDefault="0004776F" w:rsidP="00D129D1">
            <w:pPr>
              <w:spacing w:line="280" w:lineRule="exact"/>
              <w:jc w:val="center"/>
              <w:rPr>
                <w:rFonts w:cs="Times New Roman"/>
                <w:b/>
                <w:bCs/>
                <w:color w:val="000000"/>
                <w:kern w:val="0"/>
                <w:sz w:val="20"/>
                <w:szCs w:val="20"/>
              </w:rPr>
            </w:pPr>
            <w:r>
              <w:rPr>
                <w:rFonts w:hint="eastAsia"/>
                <w:b/>
                <w:bCs/>
                <w:color w:val="000000"/>
                <w:kern w:val="0"/>
                <w:sz w:val="20"/>
                <w:szCs w:val="20"/>
              </w:rPr>
              <w:t>市城管局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29</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0100181000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从事城市生活垃圾经营性清扫、收集、运输、处理服务审批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Borders>
              <w:right w:val="nil"/>
            </w:tcBorders>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《城市生活垃圾管理办法》</w:t>
            </w: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b/>
                <w:bCs/>
                <w:color w:val="000000"/>
                <w:kern w:val="0"/>
                <w:sz w:val="20"/>
                <w:szCs w:val="20"/>
              </w:rPr>
            </w:pPr>
            <w:r>
              <w:rPr>
                <w:rFonts w:hint="eastAsia"/>
                <w:b/>
                <w:bCs/>
                <w:kern w:val="0"/>
                <w:sz w:val="20"/>
                <w:szCs w:val="20"/>
              </w:rPr>
              <w:t>市交通局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30</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0100200000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新建、改建、扩建储存、装卸危险化学品的港口建设项目安全条件审查</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《危险化学品安全管理条例》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0100190001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道路货物运输经营（含普通货运、专用运输、大件运输）许可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adjustRightInd w:val="0"/>
              <w:spacing w:line="240" w:lineRule="exact"/>
              <w:jc w:val="left"/>
              <w:rPr>
                <w:rFonts w:eastAsia="仿宋_GB2312"/>
                <w:kern w:val="0"/>
                <w:sz w:val="20"/>
                <w:szCs w:val="20"/>
              </w:rPr>
            </w:pPr>
            <w:r>
              <w:rPr>
                <w:rFonts w:eastAsia="仿宋_GB2312" w:hint="eastAsia"/>
                <w:kern w:val="0"/>
                <w:sz w:val="20"/>
                <w:szCs w:val="20"/>
              </w:rPr>
              <w:t>《中华人民共和国道路运输条例》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0100190002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道路货运站（场）经营许可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《中华人民共和国道路运输条例》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0100188007</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道路客运站经营许可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《中华人民共和国道路运输条例》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0100192001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普通机动车驾驶员培训经营许可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《中华人民共和国道路运输条例》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35</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0100191001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机动车维修经营许可（包括一类）</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《中华人民共和国道路运输条例》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36</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0100189004</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出租汽车经营许可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《国务院对确需保留的行政审批项目设定行政许可的决定》（国务院令第</w:t>
            </w:r>
            <w:r>
              <w:rPr>
                <w:rFonts w:eastAsia="仿宋_GB2312"/>
                <w:kern w:val="0"/>
                <w:sz w:val="20"/>
                <w:szCs w:val="20"/>
              </w:rPr>
              <w:t>412</w:t>
            </w:r>
            <w:r>
              <w:rPr>
                <w:rFonts w:eastAsia="仿宋_GB2312" w:hint="eastAsia"/>
                <w:kern w:val="0"/>
                <w:sz w:val="20"/>
                <w:szCs w:val="20"/>
              </w:rPr>
              <w:t>号）</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37</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0100199000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港口经营许可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《中华人民共和国港口法》</w:t>
            </w:r>
          </w:p>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38</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0100195002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国内水路普通货物运输业务经营许可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《国内水路运输管理条例》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39</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0100195007</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国内船舶管理业务经营许可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《国内水路运输管理条例》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40</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0100212001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船舶国籍证书核发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《中华人民共和国国际海运条例》</w:t>
            </w: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kern w:val="0"/>
                <w:sz w:val="20"/>
                <w:szCs w:val="20"/>
              </w:rPr>
            </w:pPr>
            <w:r>
              <w:rPr>
                <w:rFonts w:hint="eastAsia"/>
                <w:b/>
                <w:bCs/>
                <w:kern w:val="0"/>
                <w:sz w:val="20"/>
                <w:szCs w:val="20"/>
              </w:rPr>
              <w:t>市农委</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0100447001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普通林木种子生产经营许可证核发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《中华人民共和国种子法》</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0100224007</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农作物种子生产经营许可证核发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《中华人民共和国种子法》</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0100408002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国家二级保护的水生野生动物驯养繁殖许可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《中华人民共和国陆生野生动物保护实施条例》</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0100224003</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种畜禽生产经营许可证核发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《中华人民共和国畜牧法》</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45</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0100246000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动物诊疗许可证核发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《中华人民共和国动物防疫法》</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46</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0100244000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兽药经营许可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《兽药管理条例》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47</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0100251000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生猪定点屠宰屠宰厂（场）设置审查</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《生猪屠宰管理条例》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48</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0100469000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农业机械维修技术合格证书核发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《农业机械安全监督管理条例》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49</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0100468000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拖拉机驾驶培训机构资格许可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《中华人民共和国道路交通安全法》</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50</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0100457000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出林区木材运输证核发</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《中华人民共和国森林法实施条例》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0100460000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地方重点保护野生动物驯养繁殖许可证的审批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tcPr>
          <w:p w:rsidR="0004776F" w:rsidRDefault="0004776F" w:rsidP="00D129D1">
            <w:pPr>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《中华人民共和国陆生野生动物保护实施条例》</w:t>
            </w:r>
          </w:p>
        </w:tc>
      </w:tr>
      <w:tr w:rsidR="0004776F" w:rsidTr="00735B6A">
        <w:trPr>
          <w:trHeight w:val="573"/>
        </w:trPr>
        <w:tc>
          <w:tcPr>
            <w:tcW w:w="1384" w:type="dxa"/>
            <w:vMerge w:val="restart"/>
            <w:vAlign w:val="center"/>
          </w:tcPr>
          <w:p w:rsidR="0004776F" w:rsidRDefault="0004776F" w:rsidP="00D129D1">
            <w:pPr>
              <w:spacing w:line="280" w:lineRule="exact"/>
              <w:jc w:val="center"/>
              <w:rPr>
                <w:rFonts w:cs="Times New Roman"/>
                <w:kern w:val="0"/>
                <w:sz w:val="20"/>
                <w:szCs w:val="20"/>
              </w:rPr>
            </w:pPr>
            <w:r>
              <w:rPr>
                <w:rFonts w:hint="eastAsia"/>
                <w:b/>
                <w:bCs/>
                <w:kern w:val="0"/>
                <w:sz w:val="20"/>
                <w:szCs w:val="20"/>
              </w:rPr>
              <w:t>市商务局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0100266000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成品油零售经营资格审批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widowControl/>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《国务院对确需保留的行政审批项目设定行政许可的决定》（国务院令</w:t>
            </w:r>
            <w:r>
              <w:rPr>
                <w:rFonts w:eastAsia="仿宋_GB2312" w:hint="eastAsia"/>
                <w:kern w:val="0"/>
                <w:sz w:val="20"/>
                <w:szCs w:val="20"/>
              </w:rPr>
              <w:lastRenderedPageBreak/>
              <w:t>第</w:t>
            </w:r>
            <w:r>
              <w:rPr>
                <w:rFonts w:eastAsia="仿宋_GB2312"/>
                <w:kern w:val="0"/>
                <w:sz w:val="20"/>
                <w:szCs w:val="20"/>
              </w:rPr>
              <w:t>412</w:t>
            </w:r>
            <w:r>
              <w:rPr>
                <w:rFonts w:eastAsia="仿宋_GB2312" w:hint="eastAsia"/>
                <w:kern w:val="0"/>
                <w:sz w:val="20"/>
                <w:szCs w:val="20"/>
              </w:rPr>
              <w:t>号）</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735B6A">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0100268000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典当行及分支机构设立、变更审批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widowControl/>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jc w:val="left"/>
              <w:rPr>
                <w:rFonts w:eastAsia="仿宋_GB2312"/>
                <w:kern w:val="0"/>
                <w:sz w:val="20"/>
                <w:szCs w:val="20"/>
              </w:rPr>
            </w:pPr>
            <w:r>
              <w:rPr>
                <w:rFonts w:eastAsia="仿宋_GB2312" w:hint="eastAsia"/>
                <w:kern w:val="0"/>
                <w:sz w:val="20"/>
                <w:szCs w:val="20"/>
              </w:rPr>
              <w:t>《国务院对确需保留的行政审批项目设定行政许可的决定》（国务院令第</w:t>
            </w:r>
            <w:r>
              <w:rPr>
                <w:rFonts w:eastAsia="仿宋_GB2312"/>
                <w:kern w:val="0"/>
                <w:sz w:val="20"/>
                <w:szCs w:val="20"/>
              </w:rPr>
              <w:t>412</w:t>
            </w:r>
            <w:r>
              <w:rPr>
                <w:rFonts w:eastAsia="仿宋_GB2312" w:hint="eastAsia"/>
                <w:kern w:val="0"/>
                <w:sz w:val="20"/>
                <w:szCs w:val="20"/>
              </w:rPr>
              <w:t>号）</w:t>
            </w:r>
          </w:p>
        </w:tc>
      </w:tr>
      <w:tr w:rsidR="0004776F" w:rsidTr="00735B6A">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54</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0100265000</w:t>
            </w:r>
          </w:p>
        </w:tc>
        <w:tc>
          <w:tcPr>
            <w:tcW w:w="3827" w:type="dxa"/>
            <w:vAlign w:val="center"/>
          </w:tcPr>
          <w:p w:rsidR="0004776F" w:rsidRDefault="0004776F" w:rsidP="00D129D1">
            <w:pPr>
              <w:jc w:val="left"/>
              <w:rPr>
                <w:rFonts w:eastAsia="仿宋_GB2312" w:cs="仿宋_GB2312"/>
                <w:kern w:val="0"/>
                <w:sz w:val="20"/>
                <w:szCs w:val="20"/>
              </w:rPr>
            </w:pPr>
            <w:r>
              <w:rPr>
                <w:rFonts w:ascii="仿宋_GB2312" w:eastAsia="仿宋_GB2312" w:hint="eastAsia"/>
                <w:sz w:val="20"/>
                <w:szCs w:val="20"/>
              </w:rPr>
              <w:t>限额以下外商投资企业设立、变更、终止的审批（外商投资准入负面清单以外）</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《中外合资经营企业法》、《中外合作经营企业法》、《外资企业法》</w:t>
            </w:r>
          </w:p>
        </w:tc>
      </w:tr>
      <w:tr w:rsidR="0004776F" w:rsidTr="00735B6A">
        <w:trPr>
          <w:trHeight w:val="573"/>
        </w:trPr>
        <w:tc>
          <w:tcPr>
            <w:tcW w:w="1384" w:type="dxa"/>
            <w:vMerge/>
            <w:vAlign w:val="center"/>
          </w:tcPr>
          <w:p w:rsidR="0004776F" w:rsidRDefault="0004776F" w:rsidP="00D129D1">
            <w:pPr>
              <w:spacing w:line="280" w:lineRule="exact"/>
              <w:jc w:val="center"/>
              <w:rPr>
                <w:rFonts w:cs="Times New Roman"/>
                <w:b/>
                <w:bCs/>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55</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t>1000345000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对外贸易经营者备案登记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sidRPr="00564145">
              <w:rPr>
                <w:rFonts w:eastAsia="仿宋_GB2312" w:hint="eastAsia"/>
                <w:kern w:val="0"/>
                <w:sz w:val="20"/>
                <w:szCs w:val="20"/>
              </w:rPr>
              <w:t>《对外贸易经营者备案登记办法》</w:t>
            </w:r>
          </w:p>
        </w:tc>
      </w:tr>
      <w:tr w:rsidR="0004776F" w:rsidTr="00735B6A">
        <w:trPr>
          <w:trHeight w:val="573"/>
        </w:trPr>
        <w:tc>
          <w:tcPr>
            <w:tcW w:w="1384" w:type="dxa"/>
            <w:vMerge/>
            <w:vAlign w:val="center"/>
          </w:tcPr>
          <w:p w:rsidR="0004776F" w:rsidRDefault="0004776F" w:rsidP="00D129D1">
            <w:pPr>
              <w:spacing w:line="280" w:lineRule="exact"/>
              <w:jc w:val="center"/>
              <w:rPr>
                <w:rFonts w:cs="Times New Roman"/>
                <w:b/>
                <w:bCs/>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56</w:t>
            </w:r>
          </w:p>
        </w:tc>
        <w:tc>
          <w:tcPr>
            <w:tcW w:w="1418" w:type="dxa"/>
            <w:vAlign w:val="center"/>
          </w:tcPr>
          <w:p w:rsidR="0004776F" w:rsidRDefault="0004776F" w:rsidP="00D129D1">
            <w:pPr>
              <w:spacing w:line="280" w:lineRule="exact"/>
              <w:jc w:val="center"/>
              <w:rPr>
                <w:rFonts w:eastAsia="仿宋_GB2312" w:cs="Times New Roman"/>
                <w:kern w:val="0"/>
                <w:sz w:val="20"/>
                <w:szCs w:val="20"/>
              </w:rPr>
            </w:pP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汽车拆解</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p>
        </w:tc>
      </w:tr>
      <w:tr w:rsidR="0004776F" w:rsidTr="00735B6A">
        <w:trPr>
          <w:trHeight w:val="573"/>
        </w:trPr>
        <w:tc>
          <w:tcPr>
            <w:tcW w:w="1384" w:type="dxa"/>
            <w:vMerge/>
            <w:vAlign w:val="center"/>
          </w:tcPr>
          <w:p w:rsidR="0004776F" w:rsidRDefault="0004776F" w:rsidP="00D129D1">
            <w:pPr>
              <w:spacing w:line="280" w:lineRule="exact"/>
              <w:jc w:val="center"/>
              <w:rPr>
                <w:rFonts w:cs="Times New Roman"/>
                <w:b/>
                <w:bCs/>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57</w:t>
            </w:r>
          </w:p>
        </w:tc>
        <w:tc>
          <w:tcPr>
            <w:tcW w:w="1418" w:type="dxa"/>
            <w:vAlign w:val="center"/>
          </w:tcPr>
          <w:p w:rsidR="0004776F" w:rsidRDefault="0004776F" w:rsidP="00D129D1">
            <w:pPr>
              <w:spacing w:line="280" w:lineRule="exact"/>
              <w:jc w:val="center"/>
              <w:rPr>
                <w:rFonts w:eastAsia="仿宋_GB2312" w:cs="Times New Roman"/>
                <w:kern w:val="0"/>
                <w:sz w:val="20"/>
                <w:szCs w:val="20"/>
              </w:rPr>
            </w:pP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融资租赁</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autoSpaceDE w:val="0"/>
              <w:autoSpaceDN w:val="0"/>
              <w:jc w:val="left"/>
              <w:rPr>
                <w:rFonts w:eastAsia="仿宋_GB2312"/>
                <w:kern w:val="0"/>
                <w:sz w:val="20"/>
                <w:szCs w:val="20"/>
              </w:rPr>
            </w:pP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b/>
                <w:bCs/>
                <w:kern w:val="0"/>
                <w:sz w:val="20"/>
                <w:szCs w:val="20"/>
              </w:rPr>
            </w:pPr>
            <w:r>
              <w:rPr>
                <w:rFonts w:hint="eastAsia"/>
                <w:b/>
                <w:bCs/>
                <w:kern w:val="0"/>
                <w:sz w:val="20"/>
                <w:szCs w:val="20"/>
              </w:rPr>
              <w:t>市文广新局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58</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0100364002</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卫星地面接收设施安装服务审批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widowControl/>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《卫星电视广播地面接收设施管理规定》</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59</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0100373000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广播电视节目制作经营单位设立审批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widowControl/>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autoSpaceDE w:val="0"/>
              <w:autoSpaceDN w:val="0"/>
              <w:spacing w:line="240" w:lineRule="exact"/>
              <w:jc w:val="left"/>
              <w:rPr>
                <w:rFonts w:eastAsia="仿宋_GB2312"/>
                <w:kern w:val="0"/>
                <w:sz w:val="20"/>
                <w:szCs w:val="20"/>
              </w:rPr>
            </w:pPr>
            <w:r>
              <w:rPr>
                <w:rFonts w:eastAsia="仿宋_GB2312" w:hint="eastAsia"/>
                <w:kern w:val="0"/>
                <w:sz w:val="20"/>
                <w:szCs w:val="20"/>
              </w:rPr>
              <w:t>《广播电视管理条例》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60</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0100485000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文物商店设立审批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《中华人民共和国文物保护法》</w:t>
            </w:r>
          </w:p>
          <w:p w:rsidR="0004776F" w:rsidRDefault="0004776F" w:rsidP="00D129D1">
            <w:pPr>
              <w:widowControl/>
              <w:autoSpaceDE w:val="0"/>
              <w:autoSpaceDN w:val="0"/>
              <w:spacing w:line="240" w:lineRule="exact"/>
              <w:jc w:val="left"/>
              <w:rPr>
                <w:rFonts w:eastAsia="仿宋_GB2312"/>
                <w:kern w:val="0"/>
                <w:sz w:val="20"/>
                <w:szCs w:val="20"/>
              </w:rPr>
            </w:pPr>
          </w:p>
        </w:tc>
      </w:tr>
      <w:tr w:rsidR="0004776F" w:rsidTr="00D129D1">
        <w:trPr>
          <w:trHeight w:val="573"/>
        </w:trPr>
        <w:tc>
          <w:tcPr>
            <w:tcW w:w="1384" w:type="dxa"/>
            <w:vAlign w:val="center"/>
          </w:tcPr>
          <w:p w:rsidR="0004776F" w:rsidRDefault="0004776F" w:rsidP="00D129D1">
            <w:pPr>
              <w:spacing w:line="280" w:lineRule="exact"/>
              <w:jc w:val="center"/>
              <w:rPr>
                <w:rFonts w:cs="Times New Roman"/>
                <w:kern w:val="0"/>
                <w:sz w:val="20"/>
                <w:szCs w:val="20"/>
              </w:rPr>
            </w:pPr>
            <w:r>
              <w:rPr>
                <w:rFonts w:hint="eastAsia"/>
                <w:b/>
                <w:bCs/>
                <w:kern w:val="0"/>
                <w:sz w:val="20"/>
                <w:szCs w:val="20"/>
              </w:rPr>
              <w:t>市体育局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61</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0100377000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经营高危险性体育项目许可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《经营高危体育项目管理办法》</w:t>
            </w:r>
          </w:p>
        </w:tc>
      </w:tr>
      <w:tr w:rsidR="0004776F" w:rsidTr="00D129D1">
        <w:trPr>
          <w:trHeight w:val="573"/>
        </w:trPr>
        <w:tc>
          <w:tcPr>
            <w:tcW w:w="1384" w:type="dxa"/>
            <w:vMerge w:val="restart"/>
            <w:vAlign w:val="center"/>
          </w:tcPr>
          <w:p w:rsidR="0004776F" w:rsidRDefault="0004776F" w:rsidP="00D129D1">
            <w:pPr>
              <w:spacing w:line="280" w:lineRule="exact"/>
              <w:jc w:val="center"/>
              <w:rPr>
                <w:rFonts w:cs="Times New Roman"/>
                <w:kern w:val="0"/>
                <w:sz w:val="20"/>
                <w:szCs w:val="20"/>
              </w:rPr>
            </w:pPr>
            <w:r>
              <w:rPr>
                <w:rFonts w:hint="eastAsia"/>
                <w:b/>
                <w:bCs/>
                <w:kern w:val="0"/>
                <w:sz w:val="20"/>
                <w:szCs w:val="20"/>
              </w:rPr>
              <w:t>市卫计委</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62</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0100283000</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消毒产品生产企业卫生许可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《中华人民共和国传染病防治法》</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63</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0100297002</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公共场所卫生许可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《公共场所卫生管理条例》</w:t>
            </w:r>
          </w:p>
        </w:tc>
      </w:tr>
      <w:tr w:rsidR="0004776F" w:rsidTr="00D129D1">
        <w:trPr>
          <w:trHeight w:val="573"/>
        </w:trPr>
        <w:tc>
          <w:tcPr>
            <w:tcW w:w="1384" w:type="dxa"/>
            <w:vMerge/>
            <w:vAlign w:val="center"/>
          </w:tcPr>
          <w:p w:rsidR="0004776F" w:rsidRDefault="0004776F" w:rsidP="00D129D1">
            <w:pPr>
              <w:spacing w:line="240" w:lineRule="exact"/>
              <w:jc w:val="center"/>
              <w:rPr>
                <w:rFonts w:cs="Times New Roman"/>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64</w:t>
            </w:r>
          </w:p>
        </w:tc>
        <w:tc>
          <w:tcPr>
            <w:tcW w:w="1418" w:type="dxa"/>
            <w:vAlign w:val="center"/>
          </w:tcPr>
          <w:p w:rsidR="0004776F" w:rsidRDefault="0004776F" w:rsidP="00D129D1">
            <w:pPr>
              <w:spacing w:line="240" w:lineRule="exact"/>
              <w:jc w:val="center"/>
              <w:rPr>
                <w:rFonts w:eastAsia="仿宋_GB2312" w:cs="Times New Roman"/>
                <w:kern w:val="0"/>
                <w:sz w:val="20"/>
                <w:szCs w:val="20"/>
              </w:rPr>
            </w:pPr>
            <w:r>
              <w:rPr>
                <w:rFonts w:eastAsia="仿宋_GB2312" w:cs="Times New Roman"/>
                <w:kern w:val="0"/>
                <w:sz w:val="20"/>
                <w:szCs w:val="20"/>
              </w:rPr>
              <w:t>0100287001</w:t>
            </w:r>
          </w:p>
        </w:tc>
        <w:tc>
          <w:tcPr>
            <w:tcW w:w="3827" w:type="dxa"/>
            <w:vAlign w:val="center"/>
          </w:tcPr>
          <w:p w:rsidR="0004776F" w:rsidRDefault="0004776F" w:rsidP="00D129D1">
            <w:pPr>
              <w:spacing w:line="240" w:lineRule="exact"/>
              <w:jc w:val="left"/>
              <w:rPr>
                <w:rFonts w:eastAsia="仿宋_GB2312" w:cs="仿宋_GB2312"/>
                <w:kern w:val="0"/>
                <w:sz w:val="20"/>
                <w:szCs w:val="20"/>
              </w:rPr>
            </w:pPr>
            <w:r>
              <w:rPr>
                <w:rFonts w:eastAsia="仿宋_GB2312" w:cs="仿宋_GB2312" w:hint="eastAsia"/>
                <w:kern w:val="0"/>
                <w:sz w:val="20"/>
                <w:szCs w:val="20"/>
              </w:rPr>
              <w:t>医疗机构设置许可</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《医疗机构管理条例》</w:t>
            </w:r>
          </w:p>
        </w:tc>
      </w:tr>
      <w:tr w:rsidR="0004776F" w:rsidTr="00D129D1">
        <w:trPr>
          <w:trHeight w:val="573"/>
        </w:trPr>
        <w:tc>
          <w:tcPr>
            <w:tcW w:w="1384" w:type="dxa"/>
            <w:vAlign w:val="center"/>
          </w:tcPr>
          <w:p w:rsidR="0004776F" w:rsidRDefault="0004776F" w:rsidP="00D129D1">
            <w:pPr>
              <w:spacing w:line="280" w:lineRule="exact"/>
              <w:jc w:val="center"/>
              <w:rPr>
                <w:rFonts w:cs="Times New Roman"/>
                <w:b/>
                <w:bCs/>
                <w:color w:val="000000"/>
                <w:kern w:val="0"/>
                <w:sz w:val="20"/>
                <w:szCs w:val="20"/>
              </w:rPr>
            </w:pPr>
            <w:r>
              <w:rPr>
                <w:rFonts w:hint="eastAsia"/>
                <w:b/>
                <w:bCs/>
                <w:kern w:val="0"/>
                <w:sz w:val="20"/>
                <w:szCs w:val="20"/>
              </w:rPr>
              <w:lastRenderedPageBreak/>
              <w:t>市经信委</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65</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0100010000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注册资本在人民币</w:t>
            </w:r>
            <w:r>
              <w:rPr>
                <w:rFonts w:eastAsia="仿宋_GB2312" w:cs="仿宋_GB2312"/>
                <w:kern w:val="0"/>
                <w:sz w:val="20"/>
                <w:szCs w:val="20"/>
              </w:rPr>
              <w:t>5000</w:t>
            </w:r>
            <w:r>
              <w:rPr>
                <w:rFonts w:eastAsia="仿宋_GB2312" w:cs="仿宋_GB2312" w:hint="eastAsia"/>
                <w:kern w:val="0"/>
                <w:sz w:val="20"/>
                <w:szCs w:val="20"/>
              </w:rPr>
              <w:t>万元以下的融资性担保公司的变更</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《融资性担保公司管理暂行办法》</w:t>
            </w:r>
          </w:p>
        </w:tc>
      </w:tr>
      <w:tr w:rsidR="0004776F" w:rsidTr="00D129D1">
        <w:trPr>
          <w:trHeight w:val="573"/>
        </w:trPr>
        <w:tc>
          <w:tcPr>
            <w:tcW w:w="1384" w:type="dxa"/>
            <w:vAlign w:val="center"/>
          </w:tcPr>
          <w:p w:rsidR="0004776F" w:rsidRDefault="0004776F" w:rsidP="00D129D1">
            <w:pPr>
              <w:spacing w:line="280" w:lineRule="exact"/>
              <w:jc w:val="center"/>
              <w:rPr>
                <w:rFonts w:cs="Times New Roman"/>
                <w:b/>
                <w:bCs/>
                <w:kern w:val="0"/>
                <w:sz w:val="20"/>
                <w:szCs w:val="20"/>
              </w:rPr>
            </w:pPr>
            <w:r>
              <w:rPr>
                <w:rFonts w:hint="eastAsia"/>
                <w:b/>
                <w:bCs/>
                <w:kern w:val="0"/>
                <w:sz w:val="20"/>
                <w:szCs w:val="20"/>
              </w:rPr>
              <w:t>市教育局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66</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rPr>
                <w:rFonts w:eastAsia="仿宋_GB2312" w:cs="Times New Roman"/>
                <w:kern w:val="0"/>
                <w:sz w:val="20"/>
                <w:szCs w:val="20"/>
              </w:rPr>
              <w:t>0100029000</w:t>
            </w: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民办学校的设立、分立、合并变更、终止审批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《民办教育促进法》</w:t>
            </w:r>
          </w:p>
        </w:tc>
      </w:tr>
      <w:tr w:rsidR="0004776F" w:rsidTr="00D129D1">
        <w:trPr>
          <w:trHeight w:val="573"/>
        </w:trPr>
        <w:tc>
          <w:tcPr>
            <w:tcW w:w="1384" w:type="dxa"/>
            <w:vAlign w:val="center"/>
          </w:tcPr>
          <w:p w:rsidR="0004776F" w:rsidRDefault="0004776F" w:rsidP="00D129D1">
            <w:pPr>
              <w:spacing w:line="280" w:lineRule="exact"/>
              <w:jc w:val="center"/>
              <w:rPr>
                <w:b/>
                <w:bCs/>
                <w:kern w:val="0"/>
                <w:sz w:val="20"/>
                <w:szCs w:val="20"/>
              </w:rPr>
            </w:pPr>
            <w:r>
              <w:rPr>
                <w:rFonts w:hint="eastAsia"/>
                <w:b/>
                <w:bCs/>
                <w:kern w:val="0"/>
                <w:sz w:val="20"/>
                <w:szCs w:val="20"/>
              </w:rPr>
              <w:t>市财政局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67</w:t>
            </w:r>
          </w:p>
        </w:tc>
        <w:tc>
          <w:tcPr>
            <w:tcW w:w="1418" w:type="dxa"/>
            <w:vAlign w:val="center"/>
          </w:tcPr>
          <w:p w:rsidR="0004776F" w:rsidRDefault="0004776F" w:rsidP="00D129D1">
            <w:pPr>
              <w:spacing w:line="280" w:lineRule="exact"/>
              <w:jc w:val="center"/>
              <w:rPr>
                <w:rFonts w:eastAsia="仿宋_GB2312" w:cs="Times New Roman"/>
                <w:kern w:val="0"/>
                <w:sz w:val="20"/>
                <w:szCs w:val="20"/>
              </w:rPr>
            </w:pPr>
          </w:p>
        </w:tc>
        <w:tc>
          <w:tcPr>
            <w:tcW w:w="3827" w:type="dxa"/>
            <w:vAlign w:val="center"/>
          </w:tcPr>
          <w:p w:rsidR="0004776F" w:rsidRDefault="0004776F" w:rsidP="00D129D1">
            <w:pPr>
              <w:spacing w:line="280" w:lineRule="exact"/>
              <w:jc w:val="left"/>
              <w:rPr>
                <w:rFonts w:eastAsia="仿宋_GB2312" w:cs="仿宋_GB2312"/>
                <w:kern w:val="0"/>
                <w:sz w:val="20"/>
                <w:szCs w:val="20"/>
              </w:rPr>
            </w:pPr>
            <w:r>
              <w:rPr>
                <w:rFonts w:eastAsia="仿宋_GB2312" w:cs="仿宋_GB2312" w:hint="eastAsia"/>
                <w:kern w:val="0"/>
                <w:sz w:val="20"/>
                <w:szCs w:val="20"/>
              </w:rPr>
              <w:t>会计代账审批</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《代理记账管理办法》</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泰州检验检疫局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68</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t>1053021000</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出入境检验检疫报检企业备案</w:t>
            </w:r>
          </w:p>
          <w:p w:rsidR="0004776F" w:rsidRDefault="0004776F" w:rsidP="00D129D1">
            <w:pPr>
              <w:jc w:val="left"/>
              <w:rPr>
                <w:rFonts w:eastAsia="仿宋_GB2312" w:cs="仿宋_GB2312"/>
                <w:kern w:val="0"/>
                <w:sz w:val="20"/>
                <w:szCs w:val="20"/>
              </w:rPr>
            </w:pPr>
          </w:p>
          <w:p w:rsidR="0004776F" w:rsidRDefault="0004776F" w:rsidP="00D129D1">
            <w:pPr>
              <w:spacing w:line="280" w:lineRule="exact"/>
              <w:jc w:val="left"/>
              <w:rPr>
                <w:rFonts w:eastAsia="仿宋_GB2312" w:cs="仿宋_GB2312"/>
                <w:kern w:val="0"/>
                <w:sz w:val="20"/>
                <w:szCs w:val="20"/>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《商检法实施条例》</w:t>
            </w:r>
          </w:p>
        </w:tc>
      </w:tr>
      <w:tr w:rsidR="0004776F" w:rsidTr="00D129D1">
        <w:trPr>
          <w:trHeight w:val="573"/>
        </w:trPr>
        <w:tc>
          <w:tcPr>
            <w:tcW w:w="1384" w:type="dxa"/>
            <w:vMerge w:val="restart"/>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人民银行泰州支行</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69</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t>0151003000</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银行账户开户许可证</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autoSpaceDE w:val="0"/>
              <w:autoSpaceDN w:val="0"/>
              <w:adjustRightInd w:val="0"/>
              <w:jc w:val="left"/>
              <w:rPr>
                <w:rFonts w:eastAsia="仿宋_GB2312"/>
                <w:kern w:val="0"/>
                <w:sz w:val="20"/>
                <w:szCs w:val="20"/>
              </w:rPr>
            </w:pPr>
            <w:r>
              <w:rPr>
                <w:rFonts w:eastAsia="仿宋_GB2312" w:hint="eastAsia"/>
                <w:kern w:val="0"/>
                <w:sz w:val="20"/>
                <w:szCs w:val="20"/>
              </w:rPr>
              <w:t>《国务院对确需保留的行政审批项目设定行政许可的决定》</w:t>
            </w:r>
          </w:p>
        </w:tc>
      </w:tr>
      <w:tr w:rsidR="0004776F" w:rsidTr="00D129D1">
        <w:trPr>
          <w:trHeight w:val="573"/>
        </w:trPr>
        <w:tc>
          <w:tcPr>
            <w:tcW w:w="1384" w:type="dxa"/>
            <w:vMerge/>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70</w:t>
            </w:r>
          </w:p>
        </w:tc>
        <w:tc>
          <w:tcPr>
            <w:tcW w:w="1418" w:type="dxa"/>
            <w:vAlign w:val="center"/>
          </w:tcPr>
          <w:p w:rsidR="0004776F" w:rsidRDefault="0004776F" w:rsidP="00D129D1">
            <w:pPr>
              <w:spacing w:line="280" w:lineRule="exact"/>
              <w:jc w:val="center"/>
              <w:rPr>
                <w:rFonts w:eastAsia="仿宋_GB2312" w:cs="Times New Roman"/>
                <w:kern w:val="0"/>
                <w:sz w:val="20"/>
                <w:szCs w:val="20"/>
              </w:rPr>
            </w:pPr>
            <w:r>
              <w:t>0151003000</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机构信用代码证</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人民银行文件</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外汇管理局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71</w:t>
            </w:r>
          </w:p>
        </w:tc>
        <w:tc>
          <w:tcPr>
            <w:tcW w:w="1418" w:type="dxa"/>
            <w:vAlign w:val="center"/>
          </w:tcPr>
          <w:p w:rsidR="0004776F" w:rsidRDefault="0004776F" w:rsidP="00D129D1">
            <w:pPr>
              <w:spacing w:line="280" w:lineRule="exact"/>
              <w:jc w:val="center"/>
              <w:rPr>
                <w:rFonts w:eastAsia="仿宋_GB2312" w:cs="Times New Roman"/>
                <w:kern w:val="0"/>
                <w:sz w:val="20"/>
                <w:szCs w:val="20"/>
              </w:rPr>
            </w:pP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贸易外汇收支企业名录登记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《中华人民共和国外汇管理条例》</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泰州海关</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72</w:t>
            </w:r>
          </w:p>
        </w:tc>
        <w:tc>
          <w:tcPr>
            <w:tcW w:w="1418" w:type="dxa"/>
            <w:vAlign w:val="center"/>
          </w:tcPr>
          <w:p w:rsidR="0004776F" w:rsidRDefault="0004776F" w:rsidP="00D129D1">
            <w:pPr>
              <w:spacing w:line="280" w:lineRule="exact"/>
              <w:jc w:val="center"/>
              <w:rPr>
                <w:rFonts w:eastAsia="仿宋_GB2312" w:cs="Times New Roman"/>
                <w:kern w:val="0"/>
                <w:sz w:val="20"/>
                <w:szCs w:val="20"/>
              </w:rPr>
            </w:pP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海关报关单位注册登记证</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《海关报关单位注册登记管理规定</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r>
              <w:rPr>
                <w:rFonts w:hint="eastAsia"/>
                <w:b/>
                <w:bCs/>
                <w:color w:val="000000"/>
                <w:kern w:val="0"/>
                <w:sz w:val="20"/>
                <w:szCs w:val="20"/>
              </w:rPr>
              <w:t>市工商局</w:t>
            </w: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73</w:t>
            </w:r>
          </w:p>
        </w:tc>
        <w:tc>
          <w:tcPr>
            <w:tcW w:w="1418" w:type="dxa"/>
            <w:vAlign w:val="center"/>
          </w:tcPr>
          <w:p w:rsidR="0004776F" w:rsidRDefault="0004776F" w:rsidP="00D129D1">
            <w:pPr>
              <w:spacing w:line="280" w:lineRule="exact"/>
              <w:jc w:val="center"/>
              <w:rPr>
                <w:rFonts w:eastAsia="仿宋_GB2312" w:cs="Times New Roman"/>
                <w:i/>
                <w:kern w:val="0"/>
                <w:sz w:val="20"/>
                <w:szCs w:val="20"/>
              </w:rPr>
            </w:pPr>
            <w:r>
              <w:rPr>
                <w:rFonts w:eastAsia="仿宋_GB2312" w:cs="仿宋_GB2312"/>
                <w:kern w:val="0"/>
                <w:sz w:val="20"/>
                <w:szCs w:val="20"/>
              </w:rPr>
              <w:t>0100306003</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企业集团登记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《企业集团登记管理暂行规定》</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74</w:t>
            </w:r>
          </w:p>
        </w:tc>
        <w:tc>
          <w:tcPr>
            <w:tcW w:w="1418" w:type="dxa"/>
            <w:vAlign w:val="center"/>
          </w:tcPr>
          <w:p w:rsidR="0004776F" w:rsidRDefault="0004776F" w:rsidP="00D129D1">
            <w:pPr>
              <w:spacing w:line="280" w:lineRule="exact"/>
              <w:jc w:val="center"/>
              <w:rPr>
                <w:rFonts w:eastAsia="仿宋_GB2312" w:cs="仿宋_GB2312"/>
                <w:kern w:val="0"/>
                <w:sz w:val="20"/>
                <w:szCs w:val="20"/>
              </w:rPr>
            </w:pPr>
            <w:r>
              <w:rPr>
                <w:rFonts w:eastAsia="仿宋_GB2312" w:cs="仿宋_GB2312"/>
                <w:kern w:val="0"/>
                <w:sz w:val="20"/>
                <w:szCs w:val="20"/>
              </w:rPr>
              <w:t>0100306003</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企业集团修改章程的备案</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《企业集团登记管理暂行规定》</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75</w:t>
            </w:r>
          </w:p>
        </w:tc>
        <w:tc>
          <w:tcPr>
            <w:tcW w:w="1418" w:type="dxa"/>
            <w:vAlign w:val="center"/>
          </w:tcPr>
          <w:p w:rsidR="0004776F" w:rsidRDefault="0004776F" w:rsidP="00D129D1">
            <w:pPr>
              <w:spacing w:line="280" w:lineRule="exact"/>
              <w:jc w:val="center"/>
              <w:rPr>
                <w:rFonts w:eastAsia="仿宋_GB2312" w:cs="仿宋_GB2312"/>
                <w:kern w:val="0"/>
                <w:sz w:val="20"/>
                <w:szCs w:val="20"/>
              </w:rPr>
            </w:pPr>
            <w:r>
              <w:rPr>
                <w:rFonts w:eastAsia="仿宋_GB2312" w:cs="仿宋_GB2312"/>
                <w:kern w:val="0"/>
                <w:sz w:val="20"/>
                <w:szCs w:val="20"/>
              </w:rPr>
              <w:t>0100306006</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新建企业筹建登记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《企业法人登记管理条例》</w:t>
            </w:r>
          </w:p>
        </w:tc>
      </w:tr>
      <w:tr w:rsidR="0004776F" w:rsidTr="00D129D1">
        <w:trPr>
          <w:trHeight w:val="573"/>
        </w:trPr>
        <w:tc>
          <w:tcPr>
            <w:tcW w:w="1384" w:type="dxa"/>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76</w:t>
            </w:r>
          </w:p>
        </w:tc>
        <w:tc>
          <w:tcPr>
            <w:tcW w:w="1418" w:type="dxa"/>
            <w:vAlign w:val="center"/>
          </w:tcPr>
          <w:p w:rsidR="0004776F" w:rsidRPr="00A734A9" w:rsidRDefault="0004776F" w:rsidP="00D129D1">
            <w:pPr>
              <w:spacing w:line="280" w:lineRule="exact"/>
              <w:jc w:val="center"/>
              <w:rPr>
                <w:rFonts w:eastAsia="仿宋_GB2312" w:cs="仿宋_GB2312"/>
                <w:kern w:val="0"/>
                <w:sz w:val="20"/>
                <w:szCs w:val="20"/>
              </w:rPr>
            </w:pPr>
            <w:r w:rsidRPr="00A734A9">
              <w:rPr>
                <w:rFonts w:eastAsia="仿宋_GB2312" w:cs="仿宋_GB2312"/>
                <w:kern w:val="0"/>
                <w:sz w:val="20"/>
                <w:szCs w:val="20"/>
              </w:rPr>
              <w:t>0100309000</w:t>
            </w:r>
          </w:p>
        </w:tc>
        <w:tc>
          <w:tcPr>
            <w:tcW w:w="3827" w:type="dxa"/>
            <w:vAlign w:val="center"/>
          </w:tcPr>
          <w:p w:rsidR="0004776F" w:rsidRDefault="0004776F" w:rsidP="00D129D1">
            <w:pPr>
              <w:jc w:val="left"/>
              <w:rPr>
                <w:rFonts w:eastAsia="仿宋_GB2312" w:cs="仿宋_GB2312"/>
                <w:kern w:val="0"/>
                <w:sz w:val="20"/>
                <w:szCs w:val="20"/>
              </w:rPr>
            </w:pPr>
            <w:r w:rsidRPr="007D70E7">
              <w:rPr>
                <w:rFonts w:eastAsia="仿宋_GB2312" w:cs="仿宋_GB2312" w:hint="eastAsia"/>
                <w:kern w:val="0"/>
                <w:sz w:val="20"/>
                <w:szCs w:val="20"/>
              </w:rPr>
              <w:t>集贸市场内经营户工商登记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46" w:type="dxa"/>
            <w:gridSpan w:val="2"/>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3323" w:type="dxa"/>
            <w:gridSpan w:val="2"/>
          </w:tcPr>
          <w:p w:rsidR="0004776F" w:rsidRDefault="0004776F" w:rsidP="00D129D1">
            <w:pPr>
              <w:widowControl/>
              <w:spacing w:line="240" w:lineRule="exact"/>
              <w:jc w:val="left"/>
              <w:rPr>
                <w:rFonts w:eastAsia="仿宋_GB2312"/>
                <w:kern w:val="0"/>
                <w:sz w:val="20"/>
                <w:szCs w:val="20"/>
              </w:rPr>
            </w:pPr>
            <w:r>
              <w:rPr>
                <w:rFonts w:eastAsia="仿宋_GB2312" w:hint="eastAsia"/>
                <w:kern w:val="0"/>
                <w:sz w:val="20"/>
                <w:szCs w:val="20"/>
              </w:rPr>
              <w:t>《城乡个体工商户管理条例》</w:t>
            </w:r>
          </w:p>
        </w:tc>
      </w:tr>
      <w:tr w:rsidR="0004776F" w:rsidTr="00D129D1">
        <w:trPr>
          <w:gridAfter w:val="1"/>
          <w:wAfter w:w="746" w:type="dxa"/>
          <w:trHeight w:val="573"/>
        </w:trPr>
        <w:tc>
          <w:tcPr>
            <w:tcW w:w="1384" w:type="dxa"/>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77</w:t>
            </w:r>
          </w:p>
        </w:tc>
        <w:tc>
          <w:tcPr>
            <w:tcW w:w="1418" w:type="dxa"/>
            <w:vAlign w:val="center"/>
          </w:tcPr>
          <w:p w:rsidR="0004776F" w:rsidRPr="00A734A9" w:rsidRDefault="0004776F" w:rsidP="00D129D1">
            <w:pPr>
              <w:spacing w:line="280" w:lineRule="exact"/>
              <w:jc w:val="center"/>
              <w:rPr>
                <w:rFonts w:eastAsia="仿宋_GB2312" w:cs="仿宋_GB2312"/>
                <w:kern w:val="0"/>
                <w:sz w:val="20"/>
                <w:szCs w:val="20"/>
              </w:rPr>
            </w:pP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企业广告发布单位的广告发布登记</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600" w:type="dxa"/>
          </w:tcPr>
          <w:p w:rsidR="0004776F" w:rsidRDefault="0004776F" w:rsidP="00D129D1">
            <w:pPr>
              <w:widowControl/>
              <w:spacing w:line="240" w:lineRule="exact"/>
              <w:jc w:val="left"/>
              <w:rPr>
                <w:rFonts w:eastAsia="仿宋_GB2312"/>
                <w:kern w:val="0"/>
                <w:sz w:val="20"/>
                <w:szCs w:val="20"/>
              </w:rPr>
            </w:pPr>
          </w:p>
        </w:tc>
        <w:tc>
          <w:tcPr>
            <w:tcW w:w="2723" w:type="dxa"/>
            <w:gridSpan w:val="2"/>
          </w:tcPr>
          <w:p w:rsidR="0004776F" w:rsidRDefault="0004776F" w:rsidP="00D129D1">
            <w:pPr>
              <w:spacing w:line="240" w:lineRule="exact"/>
              <w:ind w:left="177"/>
              <w:jc w:val="left"/>
              <w:rPr>
                <w:rFonts w:eastAsia="仿宋_GB2312"/>
                <w:kern w:val="0"/>
                <w:sz w:val="20"/>
                <w:szCs w:val="20"/>
              </w:rPr>
            </w:pPr>
            <w:r>
              <w:rPr>
                <w:rFonts w:eastAsia="仿宋_GB2312" w:hint="eastAsia"/>
                <w:kern w:val="0"/>
                <w:sz w:val="20"/>
                <w:szCs w:val="20"/>
              </w:rPr>
              <w:t>《广告法》</w:t>
            </w:r>
          </w:p>
        </w:tc>
      </w:tr>
      <w:tr w:rsidR="0004776F" w:rsidTr="00D129D1">
        <w:trPr>
          <w:gridAfter w:val="1"/>
          <w:wAfter w:w="746" w:type="dxa"/>
          <w:trHeight w:val="573"/>
        </w:trPr>
        <w:tc>
          <w:tcPr>
            <w:tcW w:w="1384" w:type="dxa"/>
            <w:vAlign w:val="center"/>
          </w:tcPr>
          <w:p w:rsidR="0004776F" w:rsidRDefault="0004776F" w:rsidP="00D129D1">
            <w:pPr>
              <w:spacing w:line="280" w:lineRule="exact"/>
              <w:jc w:val="center"/>
              <w:rPr>
                <w:b/>
                <w:bCs/>
                <w:color w:val="000000"/>
                <w:kern w:val="0"/>
                <w:sz w:val="20"/>
                <w:szCs w:val="20"/>
              </w:rPr>
            </w:pPr>
          </w:p>
        </w:tc>
        <w:tc>
          <w:tcPr>
            <w:tcW w:w="567" w:type="dxa"/>
            <w:vAlign w:val="center"/>
          </w:tcPr>
          <w:p w:rsidR="0004776F" w:rsidRDefault="0004776F" w:rsidP="00D129D1">
            <w:pPr>
              <w:spacing w:line="240" w:lineRule="exact"/>
              <w:jc w:val="center"/>
              <w:rPr>
                <w:rFonts w:eastAsia="仿宋_GB2312" w:cs="Times New Roman"/>
                <w:color w:val="000000"/>
                <w:kern w:val="0"/>
                <w:sz w:val="20"/>
                <w:szCs w:val="20"/>
              </w:rPr>
            </w:pPr>
            <w:r>
              <w:rPr>
                <w:rFonts w:eastAsia="仿宋_GB2312" w:cs="Times New Roman"/>
                <w:color w:val="000000"/>
                <w:kern w:val="0"/>
                <w:sz w:val="20"/>
                <w:szCs w:val="20"/>
              </w:rPr>
              <w:t>78</w:t>
            </w:r>
          </w:p>
        </w:tc>
        <w:tc>
          <w:tcPr>
            <w:tcW w:w="1418" w:type="dxa"/>
            <w:vAlign w:val="center"/>
          </w:tcPr>
          <w:p w:rsidR="0004776F" w:rsidRPr="00A734A9" w:rsidRDefault="0004776F" w:rsidP="00D129D1">
            <w:pPr>
              <w:spacing w:line="280" w:lineRule="exact"/>
              <w:jc w:val="center"/>
              <w:rPr>
                <w:rFonts w:eastAsia="仿宋_GB2312" w:cs="仿宋_GB2312"/>
                <w:kern w:val="0"/>
                <w:sz w:val="20"/>
                <w:szCs w:val="20"/>
              </w:rPr>
            </w:pPr>
            <w:r w:rsidRPr="00A734A9">
              <w:rPr>
                <w:rFonts w:eastAsia="仿宋_GB2312" w:cs="仿宋_GB2312"/>
                <w:kern w:val="0"/>
                <w:sz w:val="20"/>
                <w:szCs w:val="20"/>
              </w:rPr>
              <w:t>1000402000</w:t>
            </w:r>
          </w:p>
        </w:tc>
        <w:tc>
          <w:tcPr>
            <w:tcW w:w="3827" w:type="dxa"/>
            <w:vAlign w:val="center"/>
          </w:tcPr>
          <w:p w:rsidR="0004776F" w:rsidRDefault="0004776F" w:rsidP="00D129D1">
            <w:pPr>
              <w:jc w:val="left"/>
              <w:rPr>
                <w:rFonts w:eastAsia="仿宋_GB2312" w:cs="仿宋_GB2312"/>
                <w:kern w:val="0"/>
                <w:sz w:val="20"/>
                <w:szCs w:val="20"/>
              </w:rPr>
            </w:pPr>
            <w:r>
              <w:rPr>
                <w:rFonts w:eastAsia="仿宋_GB2312" w:cs="仿宋_GB2312" w:hint="eastAsia"/>
                <w:kern w:val="0"/>
                <w:sz w:val="20"/>
                <w:szCs w:val="20"/>
              </w:rPr>
              <w:t>外资企业财产或者权益对外抵押的备案</w:t>
            </w: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8"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p>
        </w:tc>
        <w:tc>
          <w:tcPr>
            <w:tcW w:w="709" w:type="dxa"/>
            <w:vAlign w:val="center"/>
          </w:tcPr>
          <w:p w:rsidR="0004776F" w:rsidRDefault="0004776F" w:rsidP="00D129D1">
            <w:pPr>
              <w:spacing w:line="240" w:lineRule="exact"/>
              <w:jc w:val="center"/>
              <w:rPr>
                <w:rFonts w:ascii="方正楷体_GBK" w:eastAsia="方正楷体_GBK" w:hAnsi="方正楷体_GBK" w:cs="方正楷体_GBK"/>
                <w:sz w:val="24"/>
              </w:rPr>
            </w:pPr>
            <w:r>
              <w:rPr>
                <w:rFonts w:ascii="方正楷体_GBK" w:eastAsia="方正楷体_GBK" w:hAnsi="方正楷体_GBK" w:cs="方正楷体_GBK" w:hint="eastAsia"/>
                <w:sz w:val="24"/>
              </w:rPr>
              <w:t>√</w:t>
            </w:r>
          </w:p>
        </w:tc>
        <w:tc>
          <w:tcPr>
            <w:tcW w:w="600" w:type="dxa"/>
          </w:tcPr>
          <w:p w:rsidR="0004776F" w:rsidRDefault="0004776F" w:rsidP="00D129D1">
            <w:pPr>
              <w:widowControl/>
              <w:spacing w:line="240" w:lineRule="exact"/>
              <w:jc w:val="left"/>
              <w:rPr>
                <w:rFonts w:eastAsia="仿宋_GB2312"/>
                <w:kern w:val="0"/>
                <w:sz w:val="20"/>
                <w:szCs w:val="20"/>
              </w:rPr>
            </w:pPr>
          </w:p>
        </w:tc>
        <w:tc>
          <w:tcPr>
            <w:tcW w:w="2723" w:type="dxa"/>
            <w:gridSpan w:val="2"/>
          </w:tcPr>
          <w:p w:rsidR="0004776F" w:rsidRDefault="0004776F" w:rsidP="00D129D1">
            <w:pPr>
              <w:spacing w:line="240" w:lineRule="exact"/>
              <w:ind w:left="87"/>
              <w:jc w:val="left"/>
              <w:rPr>
                <w:rFonts w:eastAsia="仿宋_GB2312"/>
                <w:kern w:val="0"/>
                <w:sz w:val="20"/>
                <w:szCs w:val="20"/>
              </w:rPr>
            </w:pPr>
            <w:r>
              <w:rPr>
                <w:rFonts w:eastAsia="仿宋_GB2312" w:hint="eastAsia"/>
                <w:kern w:val="0"/>
                <w:sz w:val="20"/>
                <w:szCs w:val="20"/>
              </w:rPr>
              <w:t>《外资企业法实施细则》</w:t>
            </w:r>
          </w:p>
        </w:tc>
      </w:tr>
    </w:tbl>
    <w:p w:rsidR="0004776F" w:rsidRDefault="0004776F">
      <w:pPr>
        <w:tabs>
          <w:tab w:val="left" w:pos="12465"/>
        </w:tabs>
        <w:rPr>
          <w:rFonts w:cs="Times New Roman"/>
        </w:rPr>
      </w:pPr>
    </w:p>
    <w:sectPr w:rsidR="0004776F" w:rsidSect="008E4FEC">
      <w:headerReference w:type="even" r:id="rId7"/>
      <w:headerReference w:type="default" r:id="rId8"/>
      <w:footerReference w:type="default" r:id="rId9"/>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01" w:rsidRDefault="00D67701">
      <w:r>
        <w:separator/>
      </w:r>
    </w:p>
  </w:endnote>
  <w:endnote w:type="continuationSeparator" w:id="0">
    <w:p w:rsidR="00D67701" w:rsidRDefault="00D6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_6977_4f53">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_4eff_5b8b_GB2312">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6F" w:rsidRDefault="00D67701">
    <w:pPr>
      <w:pStyle w:val="a3"/>
      <w:jc w:val="center"/>
    </w:pPr>
    <w:r>
      <w:fldChar w:fldCharType="begin"/>
    </w:r>
    <w:r>
      <w:instrText xml:space="preserve"> PAGE   \* MERGEFORMAT </w:instrText>
    </w:r>
    <w:r>
      <w:fldChar w:fldCharType="separate"/>
    </w:r>
    <w:r w:rsidR="00482FF9" w:rsidRPr="00482FF9">
      <w:rPr>
        <w:noProof/>
        <w:lang w:val="zh-CN"/>
      </w:rPr>
      <w:t>1</w:t>
    </w:r>
    <w:r>
      <w:rPr>
        <w:noProof/>
        <w:lang w:val="zh-CN"/>
      </w:rPr>
      <w:fldChar w:fldCharType="end"/>
    </w:r>
  </w:p>
  <w:p w:rsidR="0004776F" w:rsidRDefault="000477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01" w:rsidRDefault="00D67701">
      <w:r>
        <w:separator/>
      </w:r>
    </w:p>
  </w:footnote>
  <w:footnote w:type="continuationSeparator" w:id="0">
    <w:p w:rsidR="00D67701" w:rsidRDefault="00D6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6F" w:rsidRDefault="0004776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6F" w:rsidRDefault="0004776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0FB"/>
    <w:rsid w:val="000273FF"/>
    <w:rsid w:val="0004776F"/>
    <w:rsid w:val="000958E4"/>
    <w:rsid w:val="000C236A"/>
    <w:rsid w:val="000E346A"/>
    <w:rsid w:val="00113A0F"/>
    <w:rsid w:val="00115EDE"/>
    <w:rsid w:val="001550FF"/>
    <w:rsid w:val="001552C6"/>
    <w:rsid w:val="00155A3A"/>
    <w:rsid w:val="00177515"/>
    <w:rsid w:val="00183B36"/>
    <w:rsid w:val="00185DEC"/>
    <w:rsid w:val="00196952"/>
    <w:rsid w:val="00197FE9"/>
    <w:rsid w:val="001A6CE6"/>
    <w:rsid w:val="001B0DF5"/>
    <w:rsid w:val="001C78C9"/>
    <w:rsid w:val="001F3315"/>
    <w:rsid w:val="001F4E7E"/>
    <w:rsid w:val="001F6C5B"/>
    <w:rsid w:val="001F734A"/>
    <w:rsid w:val="00233884"/>
    <w:rsid w:val="002E0DE4"/>
    <w:rsid w:val="00301739"/>
    <w:rsid w:val="003170FB"/>
    <w:rsid w:val="0033780A"/>
    <w:rsid w:val="003702FB"/>
    <w:rsid w:val="00371199"/>
    <w:rsid w:val="003B137C"/>
    <w:rsid w:val="003D02C7"/>
    <w:rsid w:val="003F1C5B"/>
    <w:rsid w:val="00403E52"/>
    <w:rsid w:val="00410F0A"/>
    <w:rsid w:val="00466332"/>
    <w:rsid w:val="00482FF9"/>
    <w:rsid w:val="004A35D3"/>
    <w:rsid w:val="004E15E0"/>
    <w:rsid w:val="004F7F8A"/>
    <w:rsid w:val="00502404"/>
    <w:rsid w:val="00564145"/>
    <w:rsid w:val="00567B29"/>
    <w:rsid w:val="005D10EF"/>
    <w:rsid w:val="005D39BA"/>
    <w:rsid w:val="005D3B07"/>
    <w:rsid w:val="00630248"/>
    <w:rsid w:val="0073276D"/>
    <w:rsid w:val="00735B6A"/>
    <w:rsid w:val="007644BE"/>
    <w:rsid w:val="007C088C"/>
    <w:rsid w:val="007D70E7"/>
    <w:rsid w:val="007E5E06"/>
    <w:rsid w:val="007E7C03"/>
    <w:rsid w:val="00831628"/>
    <w:rsid w:val="00861578"/>
    <w:rsid w:val="00875956"/>
    <w:rsid w:val="008E4F06"/>
    <w:rsid w:val="008E4FEC"/>
    <w:rsid w:val="00900C83"/>
    <w:rsid w:val="00901838"/>
    <w:rsid w:val="009654EC"/>
    <w:rsid w:val="00975EA6"/>
    <w:rsid w:val="00982F9B"/>
    <w:rsid w:val="009D487E"/>
    <w:rsid w:val="009F7BA8"/>
    <w:rsid w:val="00A06242"/>
    <w:rsid w:val="00A50111"/>
    <w:rsid w:val="00A510BC"/>
    <w:rsid w:val="00A5235C"/>
    <w:rsid w:val="00A56276"/>
    <w:rsid w:val="00A734A9"/>
    <w:rsid w:val="00A805F8"/>
    <w:rsid w:val="00A94FF2"/>
    <w:rsid w:val="00B1400D"/>
    <w:rsid w:val="00B35195"/>
    <w:rsid w:val="00B42168"/>
    <w:rsid w:val="00B43C26"/>
    <w:rsid w:val="00B531CB"/>
    <w:rsid w:val="00B834E3"/>
    <w:rsid w:val="00B8735D"/>
    <w:rsid w:val="00BA7045"/>
    <w:rsid w:val="00BB3838"/>
    <w:rsid w:val="00BE05C0"/>
    <w:rsid w:val="00C24661"/>
    <w:rsid w:val="00C4209A"/>
    <w:rsid w:val="00C67752"/>
    <w:rsid w:val="00C74034"/>
    <w:rsid w:val="00C7596D"/>
    <w:rsid w:val="00CD0BE8"/>
    <w:rsid w:val="00CD1E6E"/>
    <w:rsid w:val="00CE07FC"/>
    <w:rsid w:val="00D07A95"/>
    <w:rsid w:val="00D129D1"/>
    <w:rsid w:val="00D163B2"/>
    <w:rsid w:val="00D258E2"/>
    <w:rsid w:val="00D271C5"/>
    <w:rsid w:val="00D67701"/>
    <w:rsid w:val="00DB2743"/>
    <w:rsid w:val="00DC3A89"/>
    <w:rsid w:val="00DD38AD"/>
    <w:rsid w:val="00DD3E91"/>
    <w:rsid w:val="00DD43FF"/>
    <w:rsid w:val="00E26F80"/>
    <w:rsid w:val="00E310F8"/>
    <w:rsid w:val="00E43286"/>
    <w:rsid w:val="00E748EC"/>
    <w:rsid w:val="00E86705"/>
    <w:rsid w:val="00EE68E9"/>
    <w:rsid w:val="00EF270F"/>
    <w:rsid w:val="00F72881"/>
    <w:rsid w:val="00F863D2"/>
    <w:rsid w:val="00F931CB"/>
    <w:rsid w:val="00F962F8"/>
    <w:rsid w:val="1B902044"/>
    <w:rsid w:val="4BC35261"/>
    <w:rsid w:val="639818F2"/>
    <w:rsid w:val="746332C0"/>
    <w:rsid w:val="7F9A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EC"/>
    <w:pPr>
      <w:widowControl w:val="0"/>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uiPriority w:val="99"/>
    <w:locked/>
    <w:rsid w:val="008E4FEC"/>
    <w:rPr>
      <w:rFonts w:cs="宋体"/>
      <w:sz w:val="18"/>
      <w:szCs w:val="18"/>
    </w:rPr>
  </w:style>
  <w:style w:type="character" w:customStyle="1" w:styleId="Char10">
    <w:name w:val="页脚 Char1"/>
    <w:uiPriority w:val="99"/>
    <w:locked/>
    <w:rsid w:val="008E4FEC"/>
    <w:rPr>
      <w:rFonts w:cs="宋体"/>
      <w:sz w:val="18"/>
      <w:szCs w:val="18"/>
    </w:rPr>
  </w:style>
  <w:style w:type="character" w:customStyle="1" w:styleId="Char">
    <w:name w:val="页脚 Char"/>
    <w:link w:val="a3"/>
    <w:uiPriority w:val="99"/>
    <w:locked/>
    <w:rsid w:val="008E4FEC"/>
    <w:rPr>
      <w:rFonts w:cs="宋体"/>
      <w:sz w:val="18"/>
      <w:szCs w:val="18"/>
    </w:rPr>
  </w:style>
  <w:style w:type="character" w:customStyle="1" w:styleId="Char0">
    <w:name w:val="页眉 Char"/>
    <w:link w:val="a4"/>
    <w:uiPriority w:val="99"/>
    <w:locked/>
    <w:rsid w:val="008E4FEC"/>
    <w:rPr>
      <w:rFonts w:cs="宋体"/>
      <w:sz w:val="18"/>
      <w:szCs w:val="18"/>
    </w:rPr>
  </w:style>
  <w:style w:type="paragraph" w:styleId="a4">
    <w:name w:val="header"/>
    <w:basedOn w:val="a"/>
    <w:link w:val="Char0"/>
    <w:uiPriority w:val="99"/>
    <w:rsid w:val="008E4FEC"/>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241D99"/>
    <w:rPr>
      <w:rFonts w:cs="宋体"/>
      <w:sz w:val="18"/>
      <w:szCs w:val="18"/>
    </w:rPr>
  </w:style>
  <w:style w:type="paragraph" w:customStyle="1" w:styleId="Char2">
    <w:name w:val="Char"/>
    <w:basedOn w:val="a"/>
    <w:uiPriority w:val="99"/>
    <w:rsid w:val="008E4FEC"/>
    <w:pPr>
      <w:tabs>
        <w:tab w:val="left" w:pos="360"/>
      </w:tabs>
    </w:pPr>
    <w:rPr>
      <w:rFonts w:cs="Times New Roman"/>
      <w:sz w:val="24"/>
      <w:szCs w:val="24"/>
    </w:rPr>
  </w:style>
  <w:style w:type="paragraph" w:customStyle="1" w:styleId="1">
    <w:name w:val="列出段落1"/>
    <w:basedOn w:val="a"/>
    <w:uiPriority w:val="99"/>
    <w:rsid w:val="008E4FEC"/>
    <w:pPr>
      <w:ind w:firstLineChars="200" w:firstLine="420"/>
    </w:pPr>
  </w:style>
  <w:style w:type="paragraph" w:styleId="a3">
    <w:name w:val="footer"/>
    <w:basedOn w:val="a"/>
    <w:link w:val="Char"/>
    <w:uiPriority w:val="99"/>
    <w:rsid w:val="008E4FEC"/>
    <w:pPr>
      <w:tabs>
        <w:tab w:val="center" w:pos="4153"/>
        <w:tab w:val="right" w:pos="8306"/>
      </w:tabs>
      <w:snapToGrid w:val="0"/>
      <w:jc w:val="left"/>
    </w:pPr>
    <w:rPr>
      <w:sz w:val="18"/>
      <w:szCs w:val="18"/>
    </w:rPr>
  </w:style>
  <w:style w:type="character" w:customStyle="1" w:styleId="FooterChar1">
    <w:name w:val="Footer Char1"/>
    <w:uiPriority w:val="99"/>
    <w:semiHidden/>
    <w:rsid w:val="00241D99"/>
    <w:rPr>
      <w:rFonts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16</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泰州市“证照分离”改革涉及审批事项一览表</dc:title>
  <dc:subject/>
  <dc:creator>lenovo</dc:creator>
  <cp:keywords/>
  <dc:description/>
  <cp:lastModifiedBy>Lenovo</cp:lastModifiedBy>
  <cp:revision>12</cp:revision>
  <cp:lastPrinted>2017-07-27T09:06:00Z</cp:lastPrinted>
  <dcterms:created xsi:type="dcterms:W3CDTF">2017-09-04T06:35:00Z</dcterms:created>
  <dcterms:modified xsi:type="dcterms:W3CDTF">2017-09-29T09:47:00Z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